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976DE4" w14:textId="108AEDCA" w:rsidR="00E64BA5" w:rsidRPr="005A5862" w:rsidRDefault="00E64BA5" w:rsidP="00E64BA5">
      <w:pPr>
        <w:pStyle w:val="Header"/>
        <w:tabs>
          <w:tab w:val="right" w:pos="9639"/>
        </w:tabs>
        <w:rPr>
          <w:bCs/>
          <w:i/>
          <w:noProof w:val="0"/>
          <w:sz w:val="24"/>
          <w:szCs w:val="24"/>
        </w:rPr>
      </w:pPr>
      <w:r w:rsidRPr="005A5862">
        <w:rPr>
          <w:bCs/>
          <w:noProof w:val="0"/>
          <w:sz w:val="24"/>
          <w:szCs w:val="24"/>
        </w:rPr>
        <w:t>3GPP TSG-RAN WG2 Meeting #12</w:t>
      </w:r>
      <w:r>
        <w:rPr>
          <w:bCs/>
          <w:noProof w:val="0"/>
          <w:sz w:val="24"/>
          <w:szCs w:val="24"/>
        </w:rPr>
        <w:t>9bis</w:t>
      </w:r>
      <w:r w:rsidRPr="005A5862">
        <w:rPr>
          <w:bCs/>
          <w:noProof w:val="0"/>
          <w:sz w:val="24"/>
          <w:szCs w:val="24"/>
        </w:rPr>
        <w:tab/>
      </w:r>
      <w:r w:rsidR="00445D5F" w:rsidRPr="00445D5F">
        <w:rPr>
          <w:bCs/>
          <w:noProof w:val="0"/>
          <w:sz w:val="24"/>
          <w:szCs w:val="24"/>
        </w:rPr>
        <w:t>R2-2502317</w:t>
      </w:r>
    </w:p>
    <w:p w14:paraId="2AFB3F57" w14:textId="3EC7AFC2" w:rsidR="001E6E6A" w:rsidRPr="00F5597D" w:rsidRDefault="00E64BA5" w:rsidP="001E6E6A">
      <w:pPr>
        <w:pStyle w:val="Header"/>
        <w:rPr>
          <w:sz w:val="24"/>
          <w:lang w:val="en-US"/>
        </w:rPr>
      </w:pPr>
      <w:r>
        <w:rPr>
          <w:sz w:val="24"/>
        </w:rPr>
        <w:t>Wuhan</w:t>
      </w:r>
      <w:r w:rsidRPr="005A5862">
        <w:rPr>
          <w:sz w:val="24"/>
        </w:rPr>
        <w:t xml:space="preserve">, </w:t>
      </w:r>
      <w:r>
        <w:rPr>
          <w:sz w:val="24"/>
        </w:rPr>
        <w:t>China</w:t>
      </w:r>
      <w:r w:rsidRPr="005A5862">
        <w:rPr>
          <w:sz w:val="24"/>
        </w:rPr>
        <w:t xml:space="preserve">, </w:t>
      </w:r>
      <w:r>
        <w:rPr>
          <w:sz w:val="24"/>
        </w:rPr>
        <w:t>07</w:t>
      </w:r>
      <w:r w:rsidRPr="005A5862">
        <w:rPr>
          <w:sz w:val="24"/>
        </w:rPr>
        <w:t xml:space="preserve"> – </w:t>
      </w:r>
      <w:r>
        <w:rPr>
          <w:sz w:val="24"/>
        </w:rPr>
        <w:t>11</w:t>
      </w:r>
      <w:r w:rsidRPr="005A5862">
        <w:rPr>
          <w:sz w:val="24"/>
        </w:rPr>
        <w:t xml:space="preserve"> </w:t>
      </w:r>
      <w:r>
        <w:rPr>
          <w:sz w:val="24"/>
        </w:rPr>
        <w:t>April</w:t>
      </w:r>
      <w:r w:rsidRPr="005A5862">
        <w:rPr>
          <w:sz w:val="24"/>
        </w:rPr>
        <w:t xml:space="preserve"> 202</w:t>
      </w:r>
      <w:r>
        <w:rPr>
          <w:sz w:val="24"/>
        </w:rPr>
        <w:t>5</w:t>
      </w:r>
      <w:r>
        <w:rPr>
          <w:sz w:val="24"/>
        </w:rPr>
        <w:tab/>
      </w:r>
    </w:p>
    <w:p w14:paraId="45246111" w14:textId="77777777" w:rsidR="00D01DC1" w:rsidRPr="00F5597D" w:rsidRDefault="00D01DC1" w:rsidP="00446C3A">
      <w:pPr>
        <w:pStyle w:val="CRCoverPage"/>
        <w:tabs>
          <w:tab w:val="left" w:pos="1985"/>
        </w:tabs>
        <w:rPr>
          <w:rFonts w:cs="Arial"/>
          <w:b/>
          <w:bCs/>
          <w:sz w:val="24"/>
          <w:lang w:val="en-US"/>
        </w:rPr>
      </w:pPr>
    </w:p>
    <w:p w14:paraId="310B92C9" w14:textId="13086C03" w:rsidR="00446C3A" w:rsidRPr="00F5597D" w:rsidRDefault="00446C3A" w:rsidP="00446C3A">
      <w:pPr>
        <w:pStyle w:val="CRCoverPage"/>
        <w:tabs>
          <w:tab w:val="left" w:pos="1985"/>
        </w:tabs>
        <w:rPr>
          <w:rFonts w:cs="Arial"/>
          <w:b/>
          <w:bCs/>
          <w:sz w:val="24"/>
          <w:lang w:val="en-US" w:eastAsia="ja-JP"/>
        </w:rPr>
      </w:pPr>
      <w:r w:rsidRPr="00F5597D">
        <w:rPr>
          <w:rFonts w:cs="Arial"/>
          <w:b/>
          <w:bCs/>
          <w:sz w:val="24"/>
          <w:lang w:val="en-US"/>
        </w:rPr>
        <w:t>Agenda item:</w:t>
      </w:r>
      <w:r w:rsidRPr="00F5597D">
        <w:rPr>
          <w:rFonts w:cs="Arial"/>
          <w:b/>
          <w:bCs/>
          <w:sz w:val="24"/>
          <w:lang w:val="en-US"/>
        </w:rPr>
        <w:tab/>
      </w:r>
      <w:r w:rsidR="00D47878" w:rsidRPr="00F5597D">
        <w:rPr>
          <w:rFonts w:cs="Arial"/>
          <w:b/>
          <w:bCs/>
          <w:sz w:val="24"/>
          <w:lang w:val="en-US" w:eastAsia="ja-JP"/>
        </w:rPr>
        <w:t>8.12.2</w:t>
      </w:r>
    </w:p>
    <w:p w14:paraId="73188B46" w14:textId="463FC5ED"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34354488"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47878">
        <w:rPr>
          <w:rFonts w:ascii="Arial" w:hAnsi="Arial" w:cs="Arial"/>
          <w:b/>
          <w:bCs/>
          <w:sz w:val="24"/>
        </w:rPr>
        <w:t xml:space="preserve">RAN2 Aspects of </w:t>
      </w:r>
      <w:r w:rsidR="00D01DC1" w:rsidRPr="00D01DC1">
        <w:rPr>
          <w:rFonts w:ascii="Arial" w:hAnsi="Arial" w:cs="Arial" w:hint="eastAsia"/>
          <w:b/>
          <w:bCs/>
          <w:sz w:val="24"/>
        </w:rPr>
        <w:t>A</w:t>
      </w:r>
      <w:r w:rsidR="00D01DC1" w:rsidRPr="00D01DC1">
        <w:rPr>
          <w:rFonts w:ascii="Arial" w:hAnsi="Arial" w:cs="Arial"/>
          <w:b/>
          <w:bCs/>
          <w:sz w:val="24"/>
        </w:rPr>
        <w:t xml:space="preserve">symmetric DL </w:t>
      </w:r>
      <w:proofErr w:type="spellStart"/>
      <w:r w:rsidR="00D01DC1" w:rsidRPr="00D01DC1">
        <w:rPr>
          <w:rFonts w:ascii="Arial" w:hAnsi="Arial" w:cs="Arial"/>
          <w:b/>
          <w:bCs/>
          <w:sz w:val="24"/>
        </w:rPr>
        <w:t>sTRP</w:t>
      </w:r>
      <w:proofErr w:type="spellEnd"/>
      <w:r w:rsidR="00D01DC1" w:rsidRPr="00D01DC1">
        <w:rPr>
          <w:rFonts w:ascii="Arial" w:hAnsi="Arial" w:cs="Arial"/>
          <w:b/>
          <w:bCs/>
          <w:sz w:val="24"/>
        </w:rPr>
        <w:t xml:space="preserve">/UL </w:t>
      </w:r>
      <w:proofErr w:type="spellStart"/>
      <w:r w:rsidR="00D01DC1" w:rsidRPr="00D01DC1">
        <w:rPr>
          <w:rFonts w:ascii="Arial" w:hAnsi="Arial" w:cs="Arial"/>
          <w:b/>
          <w:bCs/>
          <w:sz w:val="24"/>
        </w:rPr>
        <w:t>mTRP</w:t>
      </w:r>
      <w:proofErr w:type="spellEnd"/>
    </w:p>
    <w:p w14:paraId="25F387E8" w14:textId="21663746"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47878" w:rsidRPr="00D47878">
        <w:rPr>
          <w:rFonts w:ascii="Arial" w:hAnsi="Arial" w:cs="Arial"/>
          <w:b/>
          <w:bCs/>
          <w:sz w:val="24"/>
        </w:rPr>
        <w:t>NR_MIMO_Ph5-Core</w:t>
      </w:r>
      <w:r w:rsidR="00D47878">
        <w:rPr>
          <w:rFonts w:ascii="Arial" w:hAnsi="Arial" w:cs="Arial"/>
          <w:b/>
          <w:bCs/>
          <w:sz w:val="24"/>
        </w:rPr>
        <w:t xml:space="preserve"> </w:t>
      </w:r>
      <w:r>
        <w:rPr>
          <w:rFonts w:ascii="Arial" w:hAnsi="Arial" w:cs="Arial"/>
          <w:b/>
          <w:bCs/>
          <w:sz w:val="24"/>
        </w:rPr>
        <w:t xml:space="preserve">- Release </w:t>
      </w:r>
      <w:r w:rsidR="00D47878">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7F7D956" w14:textId="62B8E45C" w:rsidR="37F64B76" w:rsidRDefault="00A209D6" w:rsidP="00B34F32">
      <w:pPr>
        <w:pStyle w:val="Heading1"/>
      </w:pPr>
      <w:r>
        <w:t>1</w:t>
      </w:r>
      <w:r>
        <w:tab/>
        <w:t>Introduction</w:t>
      </w:r>
    </w:p>
    <w:p w14:paraId="19231344" w14:textId="321405F5" w:rsidR="36D3EB59" w:rsidRDefault="36D3EB59" w:rsidP="37F64B76">
      <w:pPr>
        <w:spacing w:after="160" w:line="259" w:lineRule="auto"/>
        <w:rPr>
          <w:color w:val="000000" w:themeColor="text1"/>
        </w:rPr>
      </w:pPr>
      <w:r w:rsidRPr="37F64B76">
        <w:rPr>
          <w:color w:val="000000" w:themeColor="text1"/>
          <w:lang w:val="en-US"/>
        </w:rPr>
        <w:t>MIMO is one of the key technologies in NR systems, and Rel-19, that started with RAN1#116, will bring important enhancements to both FR1 and FR2. Among the enhancements to be studied, the following is listed in the</w:t>
      </w:r>
      <w:r w:rsidR="00AB53E8">
        <w:rPr>
          <w:color w:val="000000" w:themeColor="text1"/>
          <w:lang w:val="en-US"/>
        </w:rPr>
        <w:t xml:space="preserve"> WID </w:t>
      </w:r>
      <w:r w:rsidR="00AB53E8" w:rsidRPr="00AB53E8">
        <w:rPr>
          <w:color w:val="000000" w:themeColor="text1"/>
          <w:lang w:val="en-US"/>
        </w:rPr>
        <w:t>RP-242394</w:t>
      </w:r>
      <w:r w:rsidRPr="37F64B76">
        <w:rPr>
          <w:color w:val="000000" w:themeColor="text1"/>
          <w:lang w:val="en-US"/>
        </w:rPr>
        <w:t>.</w:t>
      </w:r>
    </w:p>
    <w:tbl>
      <w:tblPr>
        <w:tblStyle w:val="TableGrid"/>
        <w:tblW w:w="0" w:type="auto"/>
        <w:tblLayout w:type="fixed"/>
        <w:tblLook w:val="06A0" w:firstRow="1" w:lastRow="0" w:firstColumn="1" w:lastColumn="0" w:noHBand="1" w:noVBand="1"/>
      </w:tblPr>
      <w:tblGrid>
        <w:gridCol w:w="9630"/>
      </w:tblGrid>
      <w:tr w:rsidR="37F64B76" w:rsidRPr="00C2141D" w14:paraId="34591BF8" w14:textId="77777777" w:rsidTr="37F64B76">
        <w:trPr>
          <w:trHeight w:val="300"/>
        </w:trPr>
        <w:tc>
          <w:tcPr>
            <w:tcW w:w="9630" w:type="dxa"/>
          </w:tcPr>
          <w:p w14:paraId="11984F87" w14:textId="77777777" w:rsidR="00AB53E8" w:rsidRPr="00261A19" w:rsidRDefault="00AB53E8" w:rsidP="00415185">
            <w:pPr>
              <w:numPr>
                <w:ilvl w:val="0"/>
                <w:numId w:val="15"/>
              </w:numPr>
              <w:overflowPunct w:val="0"/>
              <w:autoSpaceDE w:val="0"/>
              <w:autoSpaceDN w:val="0"/>
              <w:adjustRightInd w:val="0"/>
              <w:snapToGrid w:val="0"/>
              <w:spacing w:after="0"/>
              <w:textAlignment w:val="baseline"/>
              <w:rPr>
                <w:sz w:val="18"/>
                <w:szCs w:val="18"/>
                <w:lang w:val="en-US"/>
              </w:rPr>
            </w:pPr>
            <w:bookmarkStart w:id="0" w:name="_Hlk145555364"/>
            <w:bookmarkStart w:id="1" w:name="_Hlk146642115"/>
            <w:r w:rsidRPr="00261A19">
              <w:rPr>
                <w:sz w:val="18"/>
                <w:szCs w:val="18"/>
                <w:lang w:val="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261A19">
              <w:rPr>
                <w:sz w:val="18"/>
                <w:szCs w:val="18"/>
                <w:lang w:val="en-US"/>
              </w:rPr>
              <w:t>sTRP</w:t>
            </w:r>
            <w:proofErr w:type="spellEnd"/>
            <w:r w:rsidRPr="00261A19">
              <w:rPr>
                <w:sz w:val="18"/>
                <w:szCs w:val="18"/>
                <w:lang w:val="en-US"/>
              </w:rPr>
              <w:t xml:space="preserve"> with intra- and inter-cell beam management</w:t>
            </w:r>
          </w:p>
          <w:p w14:paraId="1B2FB4C7" w14:textId="77777777" w:rsidR="00AB53E8" w:rsidRPr="00261A19" w:rsidRDefault="00AB53E8" w:rsidP="00415185">
            <w:pPr>
              <w:numPr>
                <w:ilvl w:val="1"/>
                <w:numId w:val="15"/>
              </w:numPr>
              <w:overflowPunct w:val="0"/>
              <w:autoSpaceDE w:val="0"/>
              <w:autoSpaceDN w:val="0"/>
              <w:adjustRightInd w:val="0"/>
              <w:snapToGrid w:val="0"/>
              <w:spacing w:after="0"/>
              <w:textAlignment w:val="baseline"/>
              <w:rPr>
                <w:sz w:val="18"/>
                <w:szCs w:val="18"/>
                <w:lang w:val="en-US"/>
              </w:rPr>
            </w:pPr>
            <w:r w:rsidRPr="00261A19">
              <w:rPr>
                <w:sz w:val="18"/>
                <w:szCs w:val="18"/>
                <w:lang w:val="en-US"/>
              </w:rPr>
              <w:t xml:space="preserve">UL signaling content(s) (and procedure(s) as required) for UE-initiated/event-driven beam reporting facilitating fast beam switching </w:t>
            </w:r>
          </w:p>
          <w:p w14:paraId="1036FBC1" w14:textId="77777777" w:rsidR="00AB53E8" w:rsidRPr="00261A19" w:rsidRDefault="00AB53E8" w:rsidP="00415185">
            <w:pPr>
              <w:numPr>
                <w:ilvl w:val="1"/>
                <w:numId w:val="15"/>
              </w:numPr>
              <w:overflowPunct w:val="0"/>
              <w:autoSpaceDE w:val="0"/>
              <w:autoSpaceDN w:val="0"/>
              <w:adjustRightInd w:val="0"/>
              <w:snapToGrid w:val="0"/>
              <w:spacing w:after="0"/>
              <w:textAlignment w:val="baseline"/>
              <w:rPr>
                <w:sz w:val="18"/>
                <w:szCs w:val="18"/>
                <w:lang w:val="en-US"/>
              </w:rPr>
            </w:pPr>
            <w:r w:rsidRPr="00261A19">
              <w:rPr>
                <w:sz w:val="18"/>
                <w:szCs w:val="18"/>
                <w:lang w:val="en-US"/>
              </w:rPr>
              <w:t>UL signaling medium/container considering the UE-initiated/event-driven nature of the UL transmission, designed primarily for the purpose of beam reporting</w:t>
            </w:r>
            <w:bookmarkEnd w:id="0"/>
          </w:p>
          <w:p w14:paraId="2864DD34" w14:textId="77777777" w:rsidR="00AB53E8" w:rsidRPr="00261A19" w:rsidRDefault="00AB53E8" w:rsidP="00AB53E8">
            <w:pPr>
              <w:snapToGrid w:val="0"/>
              <w:spacing w:after="0"/>
              <w:rPr>
                <w:sz w:val="18"/>
                <w:szCs w:val="18"/>
                <w:lang w:val="en-US"/>
              </w:rPr>
            </w:pPr>
          </w:p>
          <w:p w14:paraId="4086CF4F" w14:textId="77777777" w:rsidR="00AB53E8" w:rsidRPr="00261A19" w:rsidRDefault="00AB53E8" w:rsidP="00415185">
            <w:pPr>
              <w:numPr>
                <w:ilvl w:val="0"/>
                <w:numId w:val="16"/>
              </w:numPr>
              <w:tabs>
                <w:tab w:val="left" w:pos="720"/>
              </w:tabs>
              <w:overflowPunct w:val="0"/>
              <w:autoSpaceDE w:val="0"/>
              <w:autoSpaceDN w:val="0"/>
              <w:adjustRightInd w:val="0"/>
              <w:snapToGrid w:val="0"/>
              <w:spacing w:after="0"/>
              <w:textAlignment w:val="baseline"/>
              <w:rPr>
                <w:sz w:val="18"/>
                <w:szCs w:val="18"/>
                <w:lang w:val="en-US"/>
              </w:rPr>
            </w:pPr>
            <w:bookmarkStart w:id="2" w:name="_Hlk146697700"/>
            <w:r w:rsidRPr="00261A19">
              <w:rPr>
                <w:sz w:val="18"/>
                <w:szCs w:val="18"/>
                <w:lang w:val="en-US"/>
              </w:rPr>
              <w:t>Specify CSI support for up to 128 CSI-RS ports, targeting FR1</w:t>
            </w:r>
          </w:p>
          <w:p w14:paraId="0ECBE51D" w14:textId="77777777" w:rsidR="00AB53E8" w:rsidRPr="00261A19" w:rsidRDefault="00AB53E8" w:rsidP="00415185">
            <w:pPr>
              <w:numPr>
                <w:ilvl w:val="1"/>
                <w:numId w:val="16"/>
              </w:numPr>
              <w:overflowPunct w:val="0"/>
              <w:autoSpaceDE w:val="0"/>
              <w:autoSpaceDN w:val="0"/>
              <w:adjustRightInd w:val="0"/>
              <w:snapToGrid w:val="0"/>
              <w:spacing w:after="0"/>
              <w:textAlignment w:val="baseline"/>
              <w:rPr>
                <w:sz w:val="18"/>
                <w:szCs w:val="18"/>
                <w:lang w:val="en-US"/>
              </w:rPr>
            </w:pPr>
            <w:r w:rsidRPr="00261A19">
              <w:rPr>
                <w:sz w:val="18"/>
                <w:szCs w:val="18"/>
                <w:lang w:val="en-US"/>
              </w:rPr>
              <w:t>Type-I codebook refinement supporting up to a total of 128 CSI-RS ports across all resources, assuming legacy CSI-RS resources (with up to 32 CSI-RS ports per resource), based on extension of legacy codebooks</w:t>
            </w:r>
          </w:p>
          <w:p w14:paraId="3F215417" w14:textId="77777777" w:rsidR="00AB53E8" w:rsidRPr="00261A19" w:rsidRDefault="00AB53E8" w:rsidP="00415185">
            <w:pPr>
              <w:numPr>
                <w:ilvl w:val="1"/>
                <w:numId w:val="16"/>
              </w:numPr>
              <w:overflowPunct w:val="0"/>
              <w:autoSpaceDE w:val="0"/>
              <w:autoSpaceDN w:val="0"/>
              <w:adjustRightInd w:val="0"/>
              <w:snapToGrid w:val="0"/>
              <w:spacing w:after="0"/>
              <w:textAlignment w:val="baseline"/>
              <w:rPr>
                <w:sz w:val="18"/>
                <w:szCs w:val="18"/>
                <w:lang w:val="en-US"/>
              </w:rPr>
            </w:pPr>
            <w:r w:rsidRPr="00261A19">
              <w:rPr>
                <w:sz w:val="18"/>
                <w:szCs w:val="18"/>
                <w:lang w:val="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7CA3C5ED" w14:textId="77777777" w:rsidR="00AB53E8" w:rsidRPr="00261A19" w:rsidRDefault="00AB53E8" w:rsidP="00415185">
            <w:pPr>
              <w:numPr>
                <w:ilvl w:val="1"/>
                <w:numId w:val="16"/>
              </w:numPr>
              <w:overflowPunct w:val="0"/>
              <w:autoSpaceDE w:val="0"/>
              <w:autoSpaceDN w:val="0"/>
              <w:adjustRightInd w:val="0"/>
              <w:snapToGrid w:val="0"/>
              <w:spacing w:after="0"/>
              <w:textAlignment w:val="baseline"/>
              <w:rPr>
                <w:sz w:val="18"/>
                <w:szCs w:val="18"/>
                <w:lang w:val="en-US"/>
              </w:rPr>
            </w:pPr>
            <w:r w:rsidRPr="00261A19">
              <w:rPr>
                <w:sz w:val="18"/>
                <w:szCs w:val="18"/>
                <w:lang w:val="en-US"/>
              </w:rPr>
              <w:t>Extension of CRI(s)-based CSI reporting (CQI/PMI/RI calculated per CRI for ≥1 CRIs) for hybrid beamforming supporting up to a total of 128 CSI-RS ports across all resources, with up to 32 CSI-RS ports per resource, without new codebook design</w:t>
            </w:r>
            <w:bookmarkEnd w:id="2"/>
          </w:p>
          <w:p w14:paraId="31ED118E" w14:textId="77777777" w:rsidR="00AB53E8" w:rsidRPr="00261A19" w:rsidRDefault="00AB53E8" w:rsidP="00415185">
            <w:pPr>
              <w:numPr>
                <w:ilvl w:val="1"/>
                <w:numId w:val="16"/>
              </w:numPr>
              <w:overflowPunct w:val="0"/>
              <w:autoSpaceDE w:val="0"/>
              <w:autoSpaceDN w:val="0"/>
              <w:adjustRightInd w:val="0"/>
              <w:snapToGrid w:val="0"/>
              <w:spacing w:after="0"/>
              <w:textAlignment w:val="baseline"/>
              <w:rPr>
                <w:sz w:val="18"/>
                <w:szCs w:val="18"/>
                <w:lang w:val="en-US"/>
              </w:rPr>
            </w:pPr>
            <w:r w:rsidRPr="00261A19">
              <w:rPr>
                <w:sz w:val="18"/>
                <w:szCs w:val="18"/>
                <w:lang w:val="en-US"/>
              </w:rPr>
              <w:t>SRS port grouping and its association to the two codewords for the 6/8Rx low complexity receiver supporting more than 4 layers, with legacy codebook</w:t>
            </w:r>
          </w:p>
          <w:p w14:paraId="6EC7432F" w14:textId="77777777" w:rsidR="00AB53E8" w:rsidRPr="00261A19" w:rsidRDefault="00AB53E8" w:rsidP="00415185">
            <w:pPr>
              <w:numPr>
                <w:ilvl w:val="2"/>
                <w:numId w:val="16"/>
              </w:numPr>
              <w:overflowPunct w:val="0"/>
              <w:autoSpaceDE w:val="0"/>
              <w:autoSpaceDN w:val="0"/>
              <w:adjustRightInd w:val="0"/>
              <w:snapToGrid w:val="0"/>
              <w:spacing w:after="0"/>
              <w:textAlignment w:val="baseline"/>
              <w:rPr>
                <w:sz w:val="18"/>
                <w:szCs w:val="18"/>
                <w:lang w:val="en-US"/>
              </w:rPr>
            </w:pPr>
            <w:r w:rsidRPr="00261A19">
              <w:rPr>
                <w:sz w:val="18"/>
                <w:szCs w:val="18"/>
                <w:lang w:val="en-US"/>
              </w:rPr>
              <w:t>No enhancement on codeword-to-layer mapping, DL resource allocation, CSI feedback, and DCI format</w:t>
            </w:r>
          </w:p>
          <w:p w14:paraId="6D6950AA" w14:textId="77777777" w:rsidR="00AB53E8" w:rsidRPr="00261A19" w:rsidRDefault="00AB53E8" w:rsidP="00415185">
            <w:pPr>
              <w:numPr>
                <w:ilvl w:val="2"/>
                <w:numId w:val="16"/>
              </w:numPr>
              <w:overflowPunct w:val="0"/>
              <w:autoSpaceDE w:val="0"/>
              <w:autoSpaceDN w:val="0"/>
              <w:adjustRightInd w:val="0"/>
              <w:snapToGrid w:val="0"/>
              <w:spacing w:after="0"/>
              <w:textAlignment w:val="baseline"/>
              <w:rPr>
                <w:sz w:val="18"/>
                <w:szCs w:val="18"/>
                <w:lang w:val="en-US"/>
              </w:rPr>
            </w:pPr>
            <w:r w:rsidRPr="00261A19">
              <w:rPr>
                <w:sz w:val="18"/>
                <w:szCs w:val="18"/>
                <w:lang w:val="en-US"/>
              </w:rPr>
              <w:t>Note: Whether to support 6Rx with more than 4 layers is to be decided in RAN4 Rel-19 RF enhancements WI</w:t>
            </w:r>
          </w:p>
          <w:p w14:paraId="7C488DDA" w14:textId="77777777" w:rsidR="00AB53E8" w:rsidRPr="00261A19" w:rsidRDefault="00AB53E8" w:rsidP="00AB53E8">
            <w:pPr>
              <w:snapToGrid w:val="0"/>
              <w:spacing w:after="0"/>
              <w:rPr>
                <w:sz w:val="18"/>
                <w:szCs w:val="18"/>
                <w:lang w:val="en-US"/>
              </w:rPr>
            </w:pPr>
          </w:p>
          <w:p w14:paraId="0676ED65" w14:textId="77777777" w:rsidR="00AB53E8" w:rsidRPr="00261A19" w:rsidRDefault="00AB53E8" w:rsidP="00415185">
            <w:pPr>
              <w:numPr>
                <w:ilvl w:val="0"/>
                <w:numId w:val="16"/>
              </w:numPr>
              <w:overflowPunct w:val="0"/>
              <w:autoSpaceDE w:val="0"/>
              <w:autoSpaceDN w:val="0"/>
              <w:adjustRightInd w:val="0"/>
              <w:snapToGrid w:val="0"/>
              <w:spacing w:after="0"/>
              <w:textAlignment w:val="baseline"/>
              <w:rPr>
                <w:sz w:val="18"/>
                <w:szCs w:val="18"/>
                <w:lang w:val="en-US"/>
              </w:rPr>
            </w:pPr>
            <w:r w:rsidRPr="00261A19">
              <w:rPr>
                <w:sz w:val="18"/>
                <w:szCs w:val="18"/>
                <w:lang w:val="en-US"/>
              </w:rPr>
              <w:t xml:space="preserve">Specify UE reporting enhancement for CJT deployments under non-ideal synchronization and backhaul, targeting FR1, both FDD and TDD </w:t>
            </w:r>
          </w:p>
          <w:p w14:paraId="1B7DDF49" w14:textId="77777777" w:rsidR="00AB53E8" w:rsidRPr="00261A19" w:rsidRDefault="00AB53E8" w:rsidP="00415185">
            <w:pPr>
              <w:numPr>
                <w:ilvl w:val="0"/>
                <w:numId w:val="17"/>
              </w:numPr>
              <w:overflowPunct w:val="0"/>
              <w:autoSpaceDE w:val="0"/>
              <w:autoSpaceDN w:val="0"/>
              <w:adjustRightInd w:val="0"/>
              <w:snapToGrid w:val="0"/>
              <w:spacing w:after="0"/>
              <w:textAlignment w:val="baseline"/>
              <w:rPr>
                <w:sz w:val="18"/>
                <w:szCs w:val="18"/>
                <w:lang w:val="en-US"/>
              </w:rPr>
            </w:pPr>
            <w:r w:rsidRPr="00261A19">
              <w:rPr>
                <w:sz w:val="18"/>
                <w:szCs w:val="18"/>
                <w:lang w:val="en-US"/>
              </w:rPr>
              <w:t>Inter-TRP time misalignment and frequency/phase offset measurement and reporting, assuming legacy CSI-RS design, with stand-alone aperiodic reporting on PUSCH</w:t>
            </w:r>
          </w:p>
          <w:p w14:paraId="46EBB1B6" w14:textId="77777777" w:rsidR="00AB53E8" w:rsidRPr="00261A19" w:rsidRDefault="00AB53E8" w:rsidP="00AB53E8">
            <w:pPr>
              <w:snapToGrid w:val="0"/>
              <w:spacing w:after="0"/>
              <w:rPr>
                <w:sz w:val="18"/>
                <w:szCs w:val="18"/>
                <w:lang w:val="en-US"/>
              </w:rPr>
            </w:pPr>
            <w:r w:rsidRPr="00261A19">
              <w:rPr>
                <w:sz w:val="18"/>
                <w:szCs w:val="18"/>
                <w:lang w:val="en-US"/>
              </w:rPr>
              <w:t> </w:t>
            </w:r>
          </w:p>
          <w:p w14:paraId="5B0D63D0" w14:textId="77777777" w:rsidR="00AB53E8" w:rsidRPr="00261A19" w:rsidRDefault="00AB53E8" w:rsidP="00415185">
            <w:pPr>
              <w:numPr>
                <w:ilvl w:val="0"/>
                <w:numId w:val="16"/>
              </w:numPr>
              <w:overflowPunct w:val="0"/>
              <w:autoSpaceDE w:val="0"/>
              <w:autoSpaceDN w:val="0"/>
              <w:adjustRightInd w:val="0"/>
              <w:snapToGrid w:val="0"/>
              <w:spacing w:after="0"/>
              <w:textAlignment w:val="baseline"/>
              <w:rPr>
                <w:sz w:val="18"/>
                <w:szCs w:val="18"/>
                <w:lang w:val="en-US"/>
              </w:rPr>
            </w:pPr>
            <w:r w:rsidRPr="00261A19">
              <w:rPr>
                <w:sz w:val="18"/>
                <w:szCs w:val="18"/>
                <w:lang w:val="en-US"/>
              </w:rPr>
              <w:t xml:space="preserve">Specify non-coherent UL codebook to facilitate 3-antenna-port codebook-based transmissions, enhancement(s) to enable </w:t>
            </w:r>
            <w:r w:rsidRPr="00261A19">
              <w:rPr>
                <w:sz w:val="18"/>
                <w:szCs w:val="18"/>
              </w:rPr>
              <w:t>3T6R SRS antenna switching</w:t>
            </w:r>
            <w:r w:rsidRPr="00261A19">
              <w:rPr>
                <w:sz w:val="18"/>
                <w:szCs w:val="18"/>
                <w:lang w:val="en-US"/>
              </w:rPr>
              <w:t>, as well as UE capability signaling for 3T3R antenna switching and 3-antenna-port non-codebook-based transmissions, without enhancement on UL full power transmission and without enhancement on SRS resource</w:t>
            </w:r>
          </w:p>
          <w:p w14:paraId="2BBB1474" w14:textId="77777777" w:rsidR="00AB53E8" w:rsidRPr="00261A19" w:rsidRDefault="00AB53E8" w:rsidP="00AB53E8">
            <w:pPr>
              <w:snapToGrid w:val="0"/>
              <w:spacing w:after="0"/>
              <w:ind w:firstLine="720"/>
              <w:rPr>
                <w:sz w:val="18"/>
                <w:szCs w:val="18"/>
                <w:lang w:val="en-US"/>
              </w:rPr>
            </w:pPr>
            <w:r w:rsidRPr="00261A19">
              <w:rPr>
                <w:sz w:val="18"/>
                <w:szCs w:val="18"/>
                <w:lang w:val="en-US"/>
              </w:rPr>
              <w:t>Note: UL full power transmission mode 1 and 2 are not supported.</w:t>
            </w:r>
          </w:p>
          <w:p w14:paraId="430C8394" w14:textId="77777777" w:rsidR="00AB53E8" w:rsidRPr="00261A19" w:rsidRDefault="00AB53E8" w:rsidP="00AB53E8">
            <w:pPr>
              <w:snapToGrid w:val="0"/>
              <w:spacing w:after="0"/>
              <w:ind w:left="720"/>
              <w:rPr>
                <w:sz w:val="18"/>
                <w:szCs w:val="18"/>
                <w:lang w:val="en-US"/>
              </w:rPr>
            </w:pPr>
            <w:r w:rsidRPr="00261A19">
              <w:rPr>
                <w:sz w:val="18"/>
                <w:szCs w:val="18"/>
                <w:lang w:val="en-US"/>
              </w:rPr>
              <w:t>Note: O</w:t>
            </w:r>
            <w:proofErr w:type="spellStart"/>
            <w:r w:rsidRPr="00261A19">
              <w:rPr>
                <w:sz w:val="18"/>
                <w:szCs w:val="18"/>
              </w:rPr>
              <w:t>ther</w:t>
            </w:r>
            <w:proofErr w:type="spellEnd"/>
            <w:r w:rsidRPr="00261A19">
              <w:rPr>
                <w:sz w:val="18"/>
                <w:szCs w:val="18"/>
              </w:rPr>
              <w:t xml:space="preserve"> than UE capability </w:t>
            </w:r>
            <w:proofErr w:type="spellStart"/>
            <w:r w:rsidRPr="00261A19">
              <w:rPr>
                <w:sz w:val="18"/>
                <w:szCs w:val="18"/>
              </w:rPr>
              <w:t>signaling</w:t>
            </w:r>
            <w:proofErr w:type="spellEnd"/>
            <w:r w:rsidRPr="00261A19">
              <w:rPr>
                <w:sz w:val="18"/>
                <w:szCs w:val="18"/>
              </w:rPr>
              <w:t>, no other enhancement is specified for 3T3R SRS antenna switching.</w:t>
            </w:r>
          </w:p>
          <w:p w14:paraId="52208BA6" w14:textId="77777777" w:rsidR="00AB53E8" w:rsidRPr="00261A19" w:rsidRDefault="00AB53E8" w:rsidP="00AB53E8">
            <w:pPr>
              <w:snapToGrid w:val="0"/>
              <w:spacing w:after="0"/>
              <w:rPr>
                <w:sz w:val="18"/>
                <w:szCs w:val="18"/>
                <w:lang w:val="en-US"/>
              </w:rPr>
            </w:pPr>
          </w:p>
          <w:p w14:paraId="459A32B3" w14:textId="77777777" w:rsidR="00AB53E8" w:rsidRPr="00261A19" w:rsidRDefault="00AB53E8" w:rsidP="00415185">
            <w:pPr>
              <w:numPr>
                <w:ilvl w:val="0"/>
                <w:numId w:val="16"/>
              </w:numPr>
              <w:overflowPunct w:val="0"/>
              <w:autoSpaceDE w:val="0"/>
              <w:autoSpaceDN w:val="0"/>
              <w:adjustRightInd w:val="0"/>
              <w:snapToGrid w:val="0"/>
              <w:spacing w:after="0"/>
              <w:textAlignment w:val="baseline"/>
              <w:rPr>
                <w:sz w:val="18"/>
                <w:szCs w:val="18"/>
                <w:lang w:val="en-US"/>
              </w:rPr>
            </w:pPr>
            <w:r w:rsidRPr="00261A19">
              <w:rPr>
                <w:sz w:val="18"/>
                <w:szCs w:val="18"/>
                <w:lang w:val="en-US"/>
              </w:rPr>
              <w:t xml:space="preserve">Specify enhancement for asymmetric DL </w:t>
            </w:r>
            <w:proofErr w:type="spellStart"/>
            <w:r w:rsidRPr="00261A19">
              <w:rPr>
                <w:sz w:val="18"/>
                <w:szCs w:val="18"/>
                <w:lang w:val="en-US"/>
              </w:rPr>
              <w:t>sTRP</w:t>
            </w:r>
            <w:proofErr w:type="spellEnd"/>
            <w:r w:rsidRPr="00261A19">
              <w:rPr>
                <w:sz w:val="18"/>
                <w:szCs w:val="18"/>
                <w:lang w:val="en-US"/>
              </w:rPr>
              <w:t xml:space="preserve">/UL </w:t>
            </w:r>
            <w:proofErr w:type="spellStart"/>
            <w:r w:rsidRPr="00261A19">
              <w:rPr>
                <w:sz w:val="18"/>
                <w:szCs w:val="18"/>
                <w:lang w:val="en-US"/>
              </w:rPr>
              <w:t>mTRP</w:t>
            </w:r>
            <w:proofErr w:type="spellEnd"/>
            <w:r w:rsidRPr="00261A19">
              <w:rPr>
                <w:sz w:val="18"/>
                <w:szCs w:val="18"/>
                <w:lang w:val="en-US"/>
              </w:rPr>
              <w:t xml:space="preserve"> deployment scenarios, assuming intra-band intra-DU non-co-located </w:t>
            </w:r>
            <w:proofErr w:type="spellStart"/>
            <w:r w:rsidRPr="00261A19">
              <w:rPr>
                <w:sz w:val="18"/>
                <w:szCs w:val="18"/>
                <w:lang w:val="en-US"/>
              </w:rPr>
              <w:t>mTRP</w:t>
            </w:r>
            <w:proofErr w:type="spellEnd"/>
            <w:r w:rsidRPr="00261A19">
              <w:rPr>
                <w:sz w:val="18"/>
                <w:szCs w:val="18"/>
                <w:lang w:val="en-US"/>
              </w:rPr>
              <w:t xml:space="preserve"> scenarios, without changing existing cell definition or defining a new cell (e.g. UL-only cell), assuming the Rel-17/18 unified TCI framework and fully reusing the legacy QCL/UL spatial relation rules, targeting FR1 and FR2 </w:t>
            </w:r>
          </w:p>
          <w:p w14:paraId="4797DD3C" w14:textId="77777777" w:rsidR="00AB53E8" w:rsidRPr="00261A19" w:rsidRDefault="00AB53E8" w:rsidP="00415185">
            <w:pPr>
              <w:numPr>
                <w:ilvl w:val="1"/>
                <w:numId w:val="16"/>
              </w:numPr>
              <w:overflowPunct w:val="0"/>
              <w:autoSpaceDE w:val="0"/>
              <w:autoSpaceDN w:val="0"/>
              <w:adjustRightInd w:val="0"/>
              <w:snapToGrid w:val="0"/>
              <w:spacing w:after="0"/>
              <w:textAlignment w:val="baseline"/>
              <w:rPr>
                <w:sz w:val="18"/>
                <w:szCs w:val="18"/>
                <w:lang w:val="en-US"/>
              </w:rPr>
            </w:pPr>
            <w:r w:rsidRPr="00261A19">
              <w:rPr>
                <w:sz w:val="18"/>
                <w:szCs w:val="18"/>
                <w:lang w:val="en-US"/>
              </w:rPr>
              <w:t xml:space="preserve">Two closed-loop PC adjustment states for SRS, both separate from PUSCH; and pathloss offset configurations for pathloss calculation to UL TRP(s), when the pathloss RS is from DL </w:t>
            </w:r>
            <w:proofErr w:type="spellStart"/>
            <w:r w:rsidRPr="00261A19">
              <w:rPr>
                <w:sz w:val="18"/>
                <w:szCs w:val="18"/>
                <w:lang w:val="en-US"/>
              </w:rPr>
              <w:t>sTRP</w:t>
            </w:r>
            <w:proofErr w:type="spellEnd"/>
            <w:r w:rsidRPr="00261A19">
              <w:rPr>
                <w:sz w:val="18"/>
                <w:szCs w:val="18"/>
                <w:lang w:val="en-US"/>
              </w:rPr>
              <w:t xml:space="preserve">. </w:t>
            </w:r>
          </w:p>
          <w:p w14:paraId="280F2954" w14:textId="77777777" w:rsidR="00AB53E8" w:rsidRPr="00261A19" w:rsidRDefault="00AB53E8" w:rsidP="00415185">
            <w:pPr>
              <w:numPr>
                <w:ilvl w:val="1"/>
                <w:numId w:val="16"/>
              </w:numPr>
              <w:overflowPunct w:val="0"/>
              <w:autoSpaceDE w:val="0"/>
              <w:autoSpaceDN w:val="0"/>
              <w:adjustRightInd w:val="0"/>
              <w:snapToGrid w:val="0"/>
              <w:spacing w:after="0"/>
              <w:textAlignment w:val="baseline"/>
              <w:rPr>
                <w:sz w:val="18"/>
                <w:szCs w:val="18"/>
                <w:lang w:val="en-US"/>
              </w:rPr>
            </w:pPr>
            <w:r w:rsidRPr="00261A19">
              <w:rPr>
                <w:sz w:val="18"/>
                <w:szCs w:val="18"/>
              </w:rPr>
              <w:t>Two TAs through reusing Rel-18 specification of two TAs for multi-DCI-based multi-TRP and removing the restriction that </w:t>
            </w:r>
            <w:proofErr w:type="spellStart"/>
            <w:r w:rsidRPr="00261A19">
              <w:rPr>
                <w:i/>
                <w:iCs/>
                <w:sz w:val="18"/>
                <w:szCs w:val="18"/>
              </w:rPr>
              <w:t>coresetPoolIndex</w:t>
            </w:r>
            <w:proofErr w:type="spellEnd"/>
            <w:r w:rsidRPr="00261A19">
              <w:rPr>
                <w:i/>
                <w:iCs/>
                <w:sz w:val="18"/>
                <w:szCs w:val="18"/>
              </w:rPr>
              <w:t xml:space="preserve"> </w:t>
            </w:r>
            <w:r w:rsidRPr="00261A19">
              <w:rPr>
                <w:sz w:val="18"/>
                <w:szCs w:val="18"/>
              </w:rPr>
              <w:t>needs to be configured, assuming legacy PRACH resources</w:t>
            </w:r>
          </w:p>
          <w:bookmarkEnd w:id="1"/>
          <w:p w14:paraId="05492A15" w14:textId="6C4B2BAF" w:rsidR="36D3EB59" w:rsidRPr="00261A19" w:rsidRDefault="36D3EB59" w:rsidP="00261A19">
            <w:pPr>
              <w:rPr>
                <w:sz w:val="18"/>
                <w:szCs w:val="18"/>
              </w:rPr>
            </w:pPr>
          </w:p>
        </w:tc>
      </w:tr>
    </w:tbl>
    <w:p w14:paraId="5AA69BD8" w14:textId="46EF16A9" w:rsidR="37F64B76" w:rsidRDefault="37F64B76" w:rsidP="37F64B76">
      <w:pPr>
        <w:spacing w:after="160" w:line="259" w:lineRule="auto"/>
        <w:rPr>
          <w:color w:val="000000" w:themeColor="text1"/>
        </w:rPr>
      </w:pPr>
    </w:p>
    <w:p w14:paraId="28BF1E59" w14:textId="1AD7CD8A" w:rsidR="36D3EB59" w:rsidRDefault="36D3EB59" w:rsidP="37F64B76">
      <w:pPr>
        <w:spacing w:after="160" w:line="259" w:lineRule="auto"/>
        <w:rPr>
          <w:color w:val="000000" w:themeColor="text1"/>
        </w:rPr>
      </w:pPr>
      <w:r w:rsidRPr="37F64B76">
        <w:rPr>
          <w:color w:val="000000" w:themeColor="text1"/>
          <w:lang w:val="en-US"/>
        </w:rPr>
        <w:t xml:space="preserve">In this document, we present Nokia’s views regarding </w:t>
      </w:r>
      <w:r w:rsidR="00A673AA" w:rsidRPr="37F64B76">
        <w:rPr>
          <w:color w:val="000000" w:themeColor="text1"/>
          <w:lang w:val="en-US"/>
        </w:rPr>
        <w:t>requirements</w:t>
      </w:r>
      <w:r w:rsidRPr="37F64B76">
        <w:rPr>
          <w:color w:val="000000" w:themeColor="text1"/>
          <w:lang w:val="en-US"/>
        </w:rPr>
        <w:t xml:space="preserve"> that RAN</w:t>
      </w:r>
      <w:r w:rsidR="00A15AEB">
        <w:rPr>
          <w:color w:val="000000" w:themeColor="text1"/>
          <w:lang w:val="en-US"/>
        </w:rPr>
        <w:t>2</w:t>
      </w:r>
      <w:r w:rsidRPr="37F64B76">
        <w:rPr>
          <w:color w:val="000000" w:themeColor="text1"/>
          <w:lang w:val="en-US"/>
        </w:rPr>
        <w:t xml:space="preserve"> need to discuss in relation to the WID, </w:t>
      </w:r>
      <w:proofErr w:type="gramStart"/>
      <w:r w:rsidRPr="37F64B76">
        <w:rPr>
          <w:color w:val="000000" w:themeColor="text1"/>
          <w:lang w:val="en-US"/>
        </w:rPr>
        <w:t>in particular about</w:t>
      </w:r>
      <w:proofErr w:type="gramEnd"/>
      <w:r w:rsidRPr="37F64B76">
        <w:rPr>
          <w:color w:val="000000" w:themeColor="text1"/>
          <w:lang w:val="en-US"/>
        </w:rPr>
        <w:t>:</w:t>
      </w:r>
    </w:p>
    <w:p w14:paraId="30A1AB2A" w14:textId="210CCA9A" w:rsidR="700DA834" w:rsidRPr="00865DA0" w:rsidRDefault="36D3EB59" w:rsidP="00415185">
      <w:pPr>
        <w:pStyle w:val="ListParagraph"/>
        <w:numPr>
          <w:ilvl w:val="0"/>
          <w:numId w:val="1"/>
        </w:numPr>
        <w:spacing w:after="160" w:line="259" w:lineRule="auto"/>
        <w:rPr>
          <w:color w:val="000000" w:themeColor="text1"/>
        </w:rPr>
      </w:pPr>
      <w:r w:rsidRPr="37F64B76">
        <w:rPr>
          <w:color w:val="000000" w:themeColor="text1"/>
          <w:lang w:val="en-US"/>
        </w:rPr>
        <w:t xml:space="preserve">Objective 5: Asymmetric DL </w:t>
      </w:r>
      <w:proofErr w:type="spellStart"/>
      <w:r w:rsidRPr="37F64B76">
        <w:rPr>
          <w:color w:val="000000" w:themeColor="text1"/>
          <w:lang w:val="en-US"/>
        </w:rPr>
        <w:t>sTRP</w:t>
      </w:r>
      <w:proofErr w:type="spellEnd"/>
      <w:r w:rsidRPr="37F64B76">
        <w:rPr>
          <w:color w:val="000000" w:themeColor="text1"/>
          <w:lang w:val="en-US"/>
        </w:rPr>
        <w:t xml:space="preserve">/UL </w:t>
      </w:r>
      <w:proofErr w:type="spellStart"/>
      <w:r w:rsidRPr="37F64B76">
        <w:rPr>
          <w:color w:val="000000" w:themeColor="text1"/>
          <w:lang w:val="en-US"/>
        </w:rPr>
        <w:t>mTRP</w:t>
      </w:r>
      <w:proofErr w:type="spellEnd"/>
      <w:r w:rsidRPr="37F64B76">
        <w:rPr>
          <w:color w:val="000000" w:themeColor="text1"/>
          <w:lang w:val="en-US"/>
        </w:rPr>
        <w:t xml:space="preserve"> deployment scenarios.</w:t>
      </w:r>
    </w:p>
    <w:p w14:paraId="2FA7E5C1" w14:textId="2BBF5809" w:rsidR="009339CB" w:rsidRPr="006E13D1" w:rsidRDefault="00E20D74" w:rsidP="009339CB">
      <w:pPr>
        <w:pStyle w:val="Heading1"/>
      </w:pPr>
      <w:r>
        <w:t>1</w:t>
      </w:r>
      <w:r>
        <w:tab/>
      </w:r>
      <w:r w:rsidR="00CC5B3D">
        <w:t>Asymmetric</w:t>
      </w:r>
      <w:r w:rsidR="241EC593">
        <w:t xml:space="preserve"> DL </w:t>
      </w:r>
      <w:proofErr w:type="spellStart"/>
      <w:r w:rsidR="241EC593">
        <w:t>sTRP</w:t>
      </w:r>
      <w:proofErr w:type="spellEnd"/>
      <w:r w:rsidR="241EC593">
        <w:t xml:space="preserve">/UL </w:t>
      </w:r>
      <w:proofErr w:type="spellStart"/>
      <w:r w:rsidR="241EC593">
        <w:t>mTRP</w:t>
      </w:r>
      <w:proofErr w:type="spellEnd"/>
    </w:p>
    <w:p w14:paraId="501BB8DF" w14:textId="4B12501B" w:rsidR="002F5371" w:rsidRDefault="002F5371" w:rsidP="00261A19">
      <w:pPr>
        <w:jc w:val="both"/>
      </w:pPr>
      <w:r>
        <w:t xml:space="preserve">Figure </w:t>
      </w:r>
      <w:r w:rsidR="00B454DF">
        <w:t>1</w:t>
      </w:r>
      <w:r>
        <w:t xml:space="preserve"> shows examples of the asymmetric DL </w:t>
      </w:r>
      <w:proofErr w:type="spellStart"/>
      <w:r>
        <w:t>sTRP</w:t>
      </w:r>
      <w:proofErr w:type="spellEnd"/>
      <w:r>
        <w:t xml:space="preserve"> / UL </w:t>
      </w:r>
      <w:proofErr w:type="spellStart"/>
      <w:r>
        <w:t>mTRP</w:t>
      </w:r>
      <w:proofErr w:type="spellEnd"/>
      <w:r>
        <w:t xml:space="preserve"> scenario. In such scenario, the DL transmission is from only a single TRP, depicted in the figure as “DL/UL capable TRP”. When using this feature, one or more “UL-only TRPs” may be deployed, potentially close to the cell edge </w:t>
      </w:r>
      <w:proofErr w:type="gramStart"/>
      <w:r>
        <w:t>in order to</w:t>
      </w:r>
      <w:proofErr w:type="gramEnd"/>
      <w:r>
        <w:t xml:space="preserve"> improve coverage. A UE may be scheduled for UL transmissions toward more than one TRP. UL transmissions are scheduled by the DL/UL capable TRP, which is the only TRP sending data and control information to each UE. Moreover, there is no restriction for a certain UE on which TRPs the UE is scheduled for UL transmissions, as we may have with reference to the figure below:</w:t>
      </w:r>
    </w:p>
    <w:p w14:paraId="52901E0C" w14:textId="3CC0885B" w:rsidR="002F5371" w:rsidRDefault="002F5371" w:rsidP="00415185">
      <w:pPr>
        <w:pStyle w:val="ListParagraph"/>
        <w:numPr>
          <w:ilvl w:val="0"/>
          <w:numId w:val="18"/>
        </w:numPr>
        <w:jc w:val="both"/>
      </w:pPr>
      <w:r>
        <w:t>UE1/UE2 transmitting toward an UL-only TRP and the DL/UL capable TRP,</w:t>
      </w:r>
    </w:p>
    <w:p w14:paraId="7DDDA6CB" w14:textId="23378918" w:rsidR="002F5371" w:rsidRDefault="002F5371" w:rsidP="00415185">
      <w:pPr>
        <w:pStyle w:val="ListParagraph"/>
        <w:numPr>
          <w:ilvl w:val="0"/>
          <w:numId w:val="18"/>
        </w:numPr>
        <w:jc w:val="both"/>
      </w:pPr>
      <w:r>
        <w:t>UE3 transmitting only toward the DL/UL capable TRP (legacy UE),</w:t>
      </w:r>
    </w:p>
    <w:p w14:paraId="3B54C44A" w14:textId="4F7C0CD3" w:rsidR="002F5371" w:rsidRDefault="002F5371" w:rsidP="00415185">
      <w:pPr>
        <w:pStyle w:val="ListParagraph"/>
        <w:numPr>
          <w:ilvl w:val="0"/>
          <w:numId w:val="18"/>
        </w:numPr>
        <w:jc w:val="both"/>
      </w:pPr>
      <w:r>
        <w:t>UE4 transmitting only to an UL-only TRP,</w:t>
      </w:r>
    </w:p>
    <w:p w14:paraId="5E9F89F3" w14:textId="551F31DB" w:rsidR="002F5371" w:rsidRDefault="002F5371" w:rsidP="00415185">
      <w:pPr>
        <w:pStyle w:val="ListParagraph"/>
        <w:numPr>
          <w:ilvl w:val="0"/>
          <w:numId w:val="18"/>
        </w:numPr>
        <w:jc w:val="both"/>
      </w:pPr>
      <w:r>
        <w:t>UEs (not depicted in the figure) transmitting to even more than one UL-only TRP.</w:t>
      </w:r>
    </w:p>
    <w:p w14:paraId="7826BC71" w14:textId="77777777" w:rsidR="004C37A6" w:rsidRDefault="004C37A6" w:rsidP="00261A19">
      <w:pPr>
        <w:keepNext/>
        <w:jc w:val="center"/>
      </w:pPr>
      <w:r>
        <w:rPr>
          <w:lang w:val="en-US"/>
        </w:rPr>
        <w:object w:dxaOrig="12810" w:dyaOrig="8041" w14:anchorId="749CC3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253.5pt" o:ole="">
            <v:imagedata r:id="rId13" o:title=""/>
          </v:shape>
          <o:OLEObject Type="Embed" ProgID="Visio.Drawing.15" ShapeID="_x0000_i1025" DrawAspect="Content" ObjectID="_1804542848" r:id="rId14"/>
        </w:object>
      </w:r>
    </w:p>
    <w:p w14:paraId="0BE00B02" w14:textId="189805FC" w:rsidR="00600963" w:rsidRPr="00261A19" w:rsidRDefault="004C37A6" w:rsidP="00261A19">
      <w:pPr>
        <w:pStyle w:val="Caption"/>
        <w:jc w:val="center"/>
        <w:rPr>
          <w:lang w:val="it-IT"/>
        </w:rPr>
      </w:pPr>
      <w:r>
        <w:rPr>
          <w:lang w:val="it-IT"/>
        </w:rPr>
        <w:t xml:space="preserve">Figure </w:t>
      </w:r>
      <w:r w:rsidR="00B454DF">
        <w:rPr>
          <w:lang w:val="it-IT"/>
        </w:rPr>
        <w:t>1</w:t>
      </w:r>
      <w:r>
        <w:rPr>
          <w:lang w:val="it-IT"/>
        </w:rPr>
        <w:t xml:space="preserve">. </w:t>
      </w:r>
      <w:proofErr w:type="spellStart"/>
      <w:r w:rsidRPr="00261A19">
        <w:rPr>
          <w:lang w:val="it-IT"/>
        </w:rPr>
        <w:t>Asymmetric</w:t>
      </w:r>
      <w:proofErr w:type="spellEnd"/>
      <w:r w:rsidRPr="00261A19">
        <w:rPr>
          <w:lang w:val="it-IT"/>
        </w:rPr>
        <w:t xml:space="preserve"> DL </w:t>
      </w:r>
      <w:proofErr w:type="spellStart"/>
      <w:r w:rsidRPr="00261A19">
        <w:rPr>
          <w:lang w:val="it-IT"/>
        </w:rPr>
        <w:t>sTRP</w:t>
      </w:r>
      <w:proofErr w:type="spellEnd"/>
      <w:r w:rsidRPr="00261A19">
        <w:rPr>
          <w:lang w:val="it-IT"/>
        </w:rPr>
        <w:t xml:space="preserve">/UL </w:t>
      </w:r>
      <w:proofErr w:type="spellStart"/>
      <w:r w:rsidRPr="00261A19">
        <w:rPr>
          <w:lang w:val="it-IT"/>
        </w:rPr>
        <w:t>mTRP</w:t>
      </w:r>
      <w:proofErr w:type="spellEnd"/>
      <w:r w:rsidRPr="00261A19">
        <w:rPr>
          <w:lang w:val="it-IT"/>
        </w:rPr>
        <w:t xml:space="preserve"> scenario</w:t>
      </w:r>
    </w:p>
    <w:p w14:paraId="632A7815" w14:textId="52DE0247" w:rsidR="0080017D" w:rsidRPr="00D514DF" w:rsidRDefault="0080017D" w:rsidP="0080017D">
      <w:pPr>
        <w:rPr>
          <w:lang w:val="it-IT"/>
        </w:rPr>
      </w:pPr>
    </w:p>
    <w:p w14:paraId="26C8AADD" w14:textId="77777777" w:rsidR="00363401" w:rsidRDefault="00B63629" w:rsidP="00B63629">
      <w:pPr>
        <w:pStyle w:val="paragraph"/>
        <w:spacing w:before="0" w:beforeAutospacing="0" w:after="0" w:afterAutospacing="0"/>
        <w:jc w:val="both"/>
        <w:textAlignment w:val="baseline"/>
        <w:rPr>
          <w:sz w:val="20"/>
          <w:szCs w:val="20"/>
        </w:rPr>
      </w:pPr>
      <w:r w:rsidRPr="00570EF7">
        <w:rPr>
          <w:sz w:val="20"/>
          <w:szCs w:val="20"/>
        </w:rPr>
        <w:t xml:space="preserve">An UL-only TRP exclusively receives signals and does not transmit any DL signals. In the absence of DL </w:t>
      </w:r>
      <w:r w:rsidR="00277F71">
        <w:rPr>
          <w:sz w:val="20"/>
          <w:szCs w:val="20"/>
        </w:rPr>
        <w:t>pathloss reference signal (</w:t>
      </w:r>
      <w:r w:rsidRPr="00570EF7">
        <w:rPr>
          <w:sz w:val="20"/>
          <w:szCs w:val="20"/>
        </w:rPr>
        <w:t>PL-RS</w:t>
      </w:r>
      <w:r w:rsidR="00277F71">
        <w:rPr>
          <w:sz w:val="20"/>
          <w:szCs w:val="20"/>
        </w:rPr>
        <w:t>)</w:t>
      </w:r>
      <w:r w:rsidRPr="00570EF7">
        <w:rPr>
          <w:sz w:val="20"/>
          <w:szCs w:val="20"/>
        </w:rPr>
        <w:t xml:space="preserve"> transmission from an UL-only TRP, estimating the pathloss to the UL-only TRP within the current NR framework is not feasible for determining the UL transmit power needed for transmission to the UL-only TRP. However, a UE can estimate the pathloss to the UL-only TRP by using the pathloss of the Anchor TRP along with a pathloss offset specified by the NW. The NW indicates an UL RSRP difference as a pathloss (PL) offset to assist the UE in estimating the pathloss between itself and the UL-only TRP. This specified PL offset is standard and typically applies to power control for all UL signals/channels (e.g., PUCCH, PUSCH, SRS, PRACH). During the RAN1#116 meeting, it was agreed that the initial PL offset would be conveyed to the UE through RRC signaling. Prior to establishing a connection with the UL-only TRP, the UL-only TRP may lack reliable uplink measurements, thus the NW can only provide the UE with an initial PL offset, ensuring a significant reduction in transmit power towards the UL-only TRP to mitigate potential interference. The UE utilizes this initial PL offset to adjust its initial transmission power to the UL-only TRP. After the first UL signal is received from the UE, the NW can precisely estimate the actual PL offset between the UL-only TRP and the Anchor TRP and update the PL offset through a MAC Control Element (CE) message. The UE should then revise the initially incorrect RRC-configured PL offset according to the updated, more accurate offset received from the NW measurement.</w:t>
      </w:r>
      <w:r w:rsidR="00020DE6" w:rsidRPr="00570EF7">
        <w:rPr>
          <w:sz w:val="20"/>
          <w:szCs w:val="20"/>
        </w:rPr>
        <w:t xml:space="preserve"> </w:t>
      </w:r>
    </w:p>
    <w:p w14:paraId="3BC89BD3" w14:textId="77777777" w:rsidR="00363401" w:rsidRDefault="00363401" w:rsidP="00B63629">
      <w:pPr>
        <w:pStyle w:val="paragraph"/>
        <w:spacing w:before="0" w:beforeAutospacing="0" w:after="0" w:afterAutospacing="0"/>
        <w:jc w:val="both"/>
        <w:textAlignment w:val="baseline"/>
        <w:rPr>
          <w:sz w:val="20"/>
          <w:szCs w:val="20"/>
        </w:rPr>
      </w:pPr>
    </w:p>
    <w:p w14:paraId="033F0EA5" w14:textId="3EA33823" w:rsidR="00AF6299" w:rsidRPr="00570EF7" w:rsidRDefault="00B63629" w:rsidP="00B63629">
      <w:pPr>
        <w:pStyle w:val="paragraph"/>
        <w:spacing w:before="0" w:beforeAutospacing="0" w:after="0" w:afterAutospacing="0"/>
        <w:jc w:val="both"/>
        <w:textAlignment w:val="baseline"/>
        <w:rPr>
          <w:sz w:val="20"/>
          <w:szCs w:val="20"/>
        </w:rPr>
      </w:pPr>
      <w:r w:rsidRPr="00570EF7">
        <w:rPr>
          <w:sz w:val="20"/>
          <w:szCs w:val="20"/>
        </w:rPr>
        <w:t>In the RAN</w:t>
      </w:r>
      <w:r w:rsidR="00D92992" w:rsidRPr="00570EF7">
        <w:rPr>
          <w:sz w:val="20"/>
          <w:szCs w:val="20"/>
        </w:rPr>
        <w:t>2</w:t>
      </w:r>
      <w:r w:rsidRPr="00570EF7">
        <w:rPr>
          <w:sz w:val="20"/>
          <w:szCs w:val="20"/>
        </w:rPr>
        <w:t>#1</w:t>
      </w:r>
      <w:r w:rsidR="00B470ED" w:rsidRPr="00570EF7">
        <w:rPr>
          <w:sz w:val="20"/>
          <w:szCs w:val="20"/>
        </w:rPr>
        <w:t>2</w:t>
      </w:r>
      <w:r w:rsidR="00363401">
        <w:rPr>
          <w:sz w:val="20"/>
          <w:szCs w:val="20"/>
        </w:rPr>
        <w:t>9</w:t>
      </w:r>
      <w:r w:rsidRPr="00570EF7">
        <w:rPr>
          <w:sz w:val="20"/>
          <w:szCs w:val="20"/>
        </w:rPr>
        <w:t xml:space="preserve"> the following agreement </w:t>
      </w:r>
      <w:r w:rsidR="008F2EC1" w:rsidRPr="00570EF7">
        <w:rPr>
          <w:sz w:val="20"/>
          <w:szCs w:val="20"/>
        </w:rPr>
        <w:t xml:space="preserve">is </w:t>
      </w:r>
      <w:r w:rsidRPr="00570EF7">
        <w:rPr>
          <w:sz w:val="20"/>
          <w:szCs w:val="20"/>
        </w:rPr>
        <w:t>mad</w:t>
      </w:r>
      <w:r w:rsidR="000057E7">
        <w:rPr>
          <w:sz w:val="20"/>
          <w:szCs w:val="20"/>
        </w:rPr>
        <w:t>e:</w:t>
      </w:r>
    </w:p>
    <w:p w14:paraId="7D55E324" w14:textId="77777777" w:rsidR="00AF6299" w:rsidRDefault="00AF6299" w:rsidP="37F64B76">
      <w:pPr>
        <w:rPr>
          <w:rFonts w:eastAsia="DengXian"/>
        </w:rPr>
      </w:pPr>
    </w:p>
    <w:tbl>
      <w:tblPr>
        <w:tblStyle w:val="TableGrid"/>
        <w:tblW w:w="0" w:type="auto"/>
        <w:tblInd w:w="137" w:type="dxa"/>
        <w:tblLook w:val="04A0" w:firstRow="1" w:lastRow="0" w:firstColumn="1" w:lastColumn="0" w:noHBand="0" w:noVBand="1"/>
      </w:tblPr>
      <w:tblGrid>
        <w:gridCol w:w="9494"/>
      </w:tblGrid>
      <w:tr w:rsidR="00BE17BE" w14:paraId="16BB81F4" w14:textId="77777777" w:rsidTr="00BE17BE">
        <w:tc>
          <w:tcPr>
            <w:tcW w:w="9494" w:type="dxa"/>
          </w:tcPr>
          <w:p w14:paraId="17C752D2" w14:textId="77777777" w:rsidR="00BE17BE" w:rsidRDefault="00BE17BE">
            <w:pPr>
              <w:pStyle w:val="Doc-text2"/>
              <w:ind w:left="0" w:firstLine="0"/>
              <w:rPr>
                <w:rFonts w:eastAsia="SimSun"/>
                <w:lang w:eastAsia="zh-CN"/>
              </w:rPr>
            </w:pPr>
          </w:p>
          <w:p w14:paraId="54C0F3D1" w14:textId="77777777" w:rsidR="00BE17BE" w:rsidRDefault="00BE17BE" w:rsidP="00BE17BE">
            <w:pPr>
              <w:pStyle w:val="Agreement"/>
              <w:ind w:left="360"/>
              <w:rPr>
                <w:rFonts w:eastAsia="SimSun"/>
                <w:lang w:val="en-CA" w:eastAsia="zh-CN"/>
              </w:rPr>
            </w:pPr>
            <w:r w:rsidRPr="00F51FDC">
              <w:rPr>
                <w:rFonts w:eastAsia="SimSun" w:hint="eastAsia"/>
                <w:lang w:val="en-CA" w:eastAsia="zh-CN"/>
              </w:rPr>
              <w:t xml:space="preserve">One PL offset value is indicated for each TCI state included in the new MAC CE. </w:t>
            </w:r>
          </w:p>
          <w:p w14:paraId="0956753E" w14:textId="77777777" w:rsidR="00BE17BE" w:rsidRPr="00A73CC7" w:rsidRDefault="00BE17BE" w:rsidP="00BE17BE">
            <w:pPr>
              <w:pStyle w:val="Agreement"/>
              <w:ind w:left="360"/>
              <w:rPr>
                <w:lang w:eastAsia="zh-CN"/>
              </w:rPr>
            </w:pPr>
            <w:r w:rsidRPr="00A73CC7">
              <w:rPr>
                <w:lang w:eastAsia="zh-CN"/>
              </w:rPr>
              <w:t xml:space="preserve">The new MAC CE </w:t>
            </w:r>
            <w:r w:rsidRPr="00A73CC7">
              <w:rPr>
                <w:rFonts w:hint="eastAsia"/>
                <w:lang w:eastAsia="zh-CN"/>
              </w:rPr>
              <w:t xml:space="preserve">contains one serving cell ID and </w:t>
            </w:r>
            <w:r w:rsidRPr="00A73CC7">
              <w:rPr>
                <w:rFonts w:eastAsia="SimSun" w:hint="eastAsia"/>
                <w:lang w:eastAsia="zh-CN"/>
              </w:rPr>
              <w:t xml:space="preserve">one </w:t>
            </w:r>
            <w:r w:rsidRPr="00A73CC7">
              <w:rPr>
                <w:rFonts w:hint="eastAsia"/>
                <w:lang w:eastAsia="zh-CN"/>
              </w:rPr>
              <w:t>BWP ID</w:t>
            </w:r>
          </w:p>
          <w:p w14:paraId="54DC769B" w14:textId="77777777" w:rsidR="00BE17BE" w:rsidRDefault="00BE17BE" w:rsidP="00BE17BE">
            <w:pPr>
              <w:pStyle w:val="Agreement"/>
              <w:ind w:left="360"/>
              <w:rPr>
                <w:lang w:eastAsia="zh-CN"/>
              </w:rPr>
            </w:pPr>
            <w:r>
              <w:rPr>
                <w:rFonts w:eastAsia="SimSun" w:hint="eastAsia"/>
                <w:lang w:eastAsia="zh-CN"/>
              </w:rPr>
              <w:t xml:space="preserve">TCI state ID is used to </w:t>
            </w:r>
            <w:r>
              <w:rPr>
                <w:rFonts w:eastAsia="SimSun"/>
                <w:lang w:eastAsia="zh-CN"/>
              </w:rPr>
              <w:t>indicat</w:t>
            </w:r>
            <w:r>
              <w:rPr>
                <w:rFonts w:eastAsia="SimSun" w:hint="eastAsia"/>
                <w:lang w:eastAsia="zh-CN"/>
              </w:rPr>
              <w:t>e a TCI state in the new MAC CE (i.e., no bitmap for TCI states is needed)</w:t>
            </w:r>
          </w:p>
          <w:p w14:paraId="28BF0328" w14:textId="77777777" w:rsidR="00BE17BE" w:rsidRPr="0075457E" w:rsidRDefault="00BE17BE" w:rsidP="00BE17BE">
            <w:pPr>
              <w:pStyle w:val="Agreement"/>
              <w:ind w:left="360"/>
              <w:rPr>
                <w:rFonts w:eastAsia="SimSun"/>
                <w:lang w:eastAsia="zh-CN"/>
              </w:rPr>
            </w:pPr>
            <w:r w:rsidRPr="0075457E">
              <w:rPr>
                <w:rFonts w:eastAsia="SimSun"/>
                <w:lang w:eastAsia="zh-CN"/>
              </w:rPr>
              <w:t xml:space="preserve">The new MAC CE </w:t>
            </w:r>
            <w:r w:rsidRPr="0075457E">
              <w:rPr>
                <w:rFonts w:eastAsia="SimSun" w:hint="eastAsia"/>
                <w:lang w:eastAsia="zh-CN"/>
              </w:rPr>
              <w:t xml:space="preserve">can </w:t>
            </w:r>
            <w:r w:rsidRPr="0075457E">
              <w:rPr>
                <w:rFonts w:eastAsia="SimSun"/>
                <w:lang w:eastAsia="zh-CN"/>
              </w:rPr>
              <w:t>include flexible number of PL offset</w:t>
            </w:r>
            <w:r w:rsidRPr="0075457E">
              <w:rPr>
                <w:rFonts w:eastAsia="SimSun" w:hint="eastAsia"/>
                <w:lang w:eastAsia="zh-CN"/>
              </w:rPr>
              <w:t xml:space="preserve"> values</w:t>
            </w:r>
            <w:r w:rsidRPr="0075457E">
              <w:rPr>
                <w:rFonts w:eastAsia="SimSun"/>
                <w:lang w:eastAsia="zh-CN"/>
              </w:rPr>
              <w:t>.</w:t>
            </w:r>
            <w:r w:rsidRPr="0075457E">
              <w:rPr>
                <w:rFonts w:eastAsia="SimSun" w:hint="eastAsia"/>
                <w:lang w:eastAsia="zh-CN"/>
              </w:rPr>
              <w:t xml:space="preserve"> </w:t>
            </w:r>
          </w:p>
          <w:p w14:paraId="42E8F01F" w14:textId="77777777" w:rsidR="00BE17BE" w:rsidRDefault="00BE17BE" w:rsidP="00BE17BE">
            <w:pPr>
              <w:pStyle w:val="Doc-text2"/>
              <w:ind w:left="0" w:firstLine="0"/>
              <w:rPr>
                <w:rFonts w:eastAsia="SimSun"/>
                <w:lang w:eastAsia="zh-CN"/>
              </w:rPr>
            </w:pPr>
          </w:p>
          <w:p w14:paraId="7D509FE3" w14:textId="77777777" w:rsidR="00BE17BE" w:rsidRPr="0089193A" w:rsidRDefault="00BE17BE" w:rsidP="00BE17BE">
            <w:pPr>
              <w:pStyle w:val="Agreement"/>
              <w:numPr>
                <w:ilvl w:val="0"/>
                <w:numId w:val="0"/>
              </w:numPr>
              <w:ind w:left="360" w:hanging="360"/>
              <w:rPr>
                <w:lang w:eastAsia="zh-CN"/>
              </w:rPr>
            </w:pPr>
            <w:r w:rsidRPr="0089193A">
              <w:rPr>
                <w:lang w:eastAsia="zh-CN"/>
              </w:rPr>
              <w:t>W</w:t>
            </w:r>
            <w:r w:rsidRPr="0089193A">
              <w:rPr>
                <w:rFonts w:hint="eastAsia"/>
                <w:lang w:eastAsia="zh-CN"/>
              </w:rPr>
              <w:t>orking assumption</w:t>
            </w:r>
            <w:r>
              <w:rPr>
                <w:rFonts w:eastAsia="SimSun" w:hint="eastAsia"/>
                <w:lang w:eastAsia="zh-CN"/>
              </w:rPr>
              <w:t>:</w:t>
            </w:r>
            <w:r w:rsidRPr="0089193A">
              <w:rPr>
                <w:rFonts w:hint="eastAsia"/>
                <w:lang w:eastAsia="zh-CN"/>
              </w:rPr>
              <w:t xml:space="preserve"> </w:t>
            </w:r>
          </w:p>
          <w:p w14:paraId="1912C45F" w14:textId="77777777" w:rsidR="00BE17BE" w:rsidRDefault="00BE17BE" w:rsidP="00BE17BE">
            <w:pPr>
              <w:pStyle w:val="Agreement"/>
              <w:ind w:left="360"/>
              <w:rPr>
                <w:lang w:eastAsia="zh-CN"/>
              </w:rPr>
            </w:pPr>
            <w:r w:rsidRPr="00BE1602">
              <w:rPr>
                <w:lang w:eastAsia="zh-CN"/>
              </w:rPr>
              <w:t>UE applies the latest PL offset value</w:t>
            </w:r>
            <w:r w:rsidRPr="0089193A">
              <w:rPr>
                <w:lang w:eastAsia="zh-CN"/>
              </w:rPr>
              <w:t xml:space="preserve"> </w:t>
            </w:r>
            <w:r w:rsidRPr="00BE1602">
              <w:rPr>
                <w:lang w:eastAsia="zh-CN"/>
              </w:rPr>
              <w:t>received in RRC or MAC CE</w:t>
            </w:r>
            <w:r>
              <w:rPr>
                <w:rFonts w:eastAsia="SimSun" w:hint="eastAsia"/>
                <w:lang w:eastAsia="zh-CN"/>
              </w:rPr>
              <w:t xml:space="preserve">. </w:t>
            </w:r>
            <w:r>
              <w:rPr>
                <w:rFonts w:eastAsia="SimSun"/>
                <w:lang w:eastAsia="zh-CN"/>
              </w:rPr>
              <w:t>C</w:t>
            </w:r>
            <w:r>
              <w:rPr>
                <w:rFonts w:eastAsia="SimSun" w:hint="eastAsia"/>
                <w:lang w:eastAsia="zh-CN"/>
              </w:rPr>
              <w:t>an revisit if new issue is found.</w:t>
            </w:r>
          </w:p>
          <w:p w14:paraId="00044290" w14:textId="77777777" w:rsidR="00BE17BE" w:rsidRDefault="00BE17BE" w:rsidP="00BE17BE">
            <w:pPr>
              <w:pStyle w:val="Doc-text2"/>
              <w:ind w:left="0" w:firstLine="0"/>
              <w:rPr>
                <w:rFonts w:eastAsia="SimSun"/>
                <w:lang w:eastAsia="zh-CN"/>
              </w:rPr>
            </w:pPr>
          </w:p>
          <w:p w14:paraId="3E7A3DD1" w14:textId="77777777" w:rsidR="00BE17BE" w:rsidRPr="009B2296" w:rsidRDefault="00BE17BE" w:rsidP="00BE17BE">
            <w:pPr>
              <w:pStyle w:val="Agreement"/>
              <w:numPr>
                <w:ilvl w:val="0"/>
                <w:numId w:val="0"/>
              </w:numPr>
              <w:ind w:left="360" w:hanging="360"/>
              <w:rPr>
                <w:lang w:eastAsia="zh-CN"/>
              </w:rPr>
            </w:pPr>
            <w:r w:rsidRPr="009B2296">
              <w:rPr>
                <w:rFonts w:hint="eastAsia"/>
                <w:lang w:eastAsia="zh-CN"/>
              </w:rPr>
              <w:t>Agreement</w:t>
            </w:r>
          </w:p>
          <w:p w14:paraId="72A25AE8" w14:textId="77777777" w:rsidR="00BE17BE" w:rsidRPr="00340488" w:rsidRDefault="00BE17BE" w:rsidP="00BE17BE">
            <w:pPr>
              <w:pStyle w:val="Agreement"/>
              <w:ind w:left="360"/>
              <w:rPr>
                <w:lang w:eastAsia="zh-CN"/>
              </w:rPr>
            </w:pPr>
            <w:r w:rsidRPr="00340488">
              <w:rPr>
                <w:rFonts w:hint="eastAsia"/>
                <w:lang w:eastAsia="zh-CN"/>
              </w:rPr>
              <w:t>RAN2 understands that i</w:t>
            </w:r>
            <w:r w:rsidRPr="00340488">
              <w:rPr>
                <w:lang w:eastAsia="zh-CN"/>
              </w:rPr>
              <w:t xml:space="preserve">f a joint/UL TCI state is configured with a PL offset, PHR trigger is based on the PL change of the PL-RS associated to the joint/UL TCI, where the PL change </w:t>
            </w:r>
            <w:proofErr w:type="gramStart"/>
            <w:r w:rsidRPr="00340488">
              <w:rPr>
                <w:lang w:eastAsia="zh-CN"/>
              </w:rPr>
              <w:t>takes into account</w:t>
            </w:r>
            <w:proofErr w:type="gramEnd"/>
            <w:r w:rsidRPr="00340488">
              <w:rPr>
                <w:lang w:eastAsia="zh-CN"/>
              </w:rPr>
              <w:t xml:space="preserve"> the PL offset.</w:t>
            </w:r>
            <w:r w:rsidRPr="00340488">
              <w:rPr>
                <w:rFonts w:hint="eastAsia"/>
                <w:lang w:eastAsia="zh-CN"/>
              </w:rPr>
              <w:t xml:space="preserve"> FFS whether/how to capture this.</w:t>
            </w:r>
          </w:p>
          <w:p w14:paraId="59867821" w14:textId="77777777" w:rsidR="00BE17BE" w:rsidRDefault="00BE17BE">
            <w:pPr>
              <w:pStyle w:val="Doc-text2"/>
              <w:ind w:left="0" w:firstLine="0"/>
              <w:rPr>
                <w:rFonts w:eastAsia="SimSun"/>
                <w:lang w:eastAsia="zh-CN"/>
              </w:rPr>
            </w:pPr>
          </w:p>
        </w:tc>
      </w:tr>
    </w:tbl>
    <w:p w14:paraId="4580D3F7" w14:textId="77777777" w:rsidR="00BE17BE" w:rsidRDefault="00BE17BE" w:rsidP="37F64B76"/>
    <w:p w14:paraId="4BF35A7E" w14:textId="172584DD" w:rsidR="00142B99" w:rsidRDefault="00142B99" w:rsidP="00923A86">
      <w:pPr>
        <w:jc w:val="both"/>
      </w:pPr>
      <w:r>
        <w:t xml:space="preserve">In the last </w:t>
      </w:r>
      <w:proofErr w:type="gramStart"/>
      <w:r>
        <w:t>meeting,  RAN</w:t>
      </w:r>
      <w:proofErr w:type="gramEnd"/>
      <w:r>
        <w:t xml:space="preserve">2 confirmed  that PL offset has no impact on PHR triggering condition as the PL offset is applied in the  PHY during the calculation of PL value. On the FFS part on whether to capture this, we propose to add </w:t>
      </w:r>
      <w:r w:rsidR="002E02D3">
        <w:t>some clarification</w:t>
      </w:r>
      <w:r>
        <w:t xml:space="preserve"> in MAC spec.</w:t>
      </w:r>
    </w:p>
    <w:p w14:paraId="51E3782D" w14:textId="24AC0545" w:rsidR="00142B99" w:rsidRPr="00142B99" w:rsidRDefault="00142B99" w:rsidP="00923A86">
      <w:pPr>
        <w:jc w:val="both"/>
      </w:pPr>
      <w:r w:rsidRPr="4D546C26">
        <w:rPr>
          <w:b/>
          <w:bCs/>
        </w:rPr>
        <w:t>Proposal 1:</w:t>
      </w:r>
      <w:r>
        <w:t xml:space="preserve"> </w:t>
      </w:r>
      <w:r w:rsidRPr="00142B99">
        <w:t xml:space="preserve">For PHR trigger, add a </w:t>
      </w:r>
      <w:r w:rsidR="00636720">
        <w:t>clarification</w:t>
      </w:r>
      <w:r w:rsidRPr="00142B99">
        <w:t xml:space="preserve"> in MAC specification: If a joint/UL TCI state is configured with a PL offset, PHR trigger is based on the PL change of the PL-RS associated </w:t>
      </w:r>
      <w:r w:rsidR="00636720">
        <w:t>with</w:t>
      </w:r>
      <w:r w:rsidRPr="00142B99">
        <w:t xml:space="preserve"> the joint/UL TCI, where the PL change </w:t>
      </w:r>
      <w:proofErr w:type="gramStart"/>
      <w:r w:rsidRPr="00142B99">
        <w:t>takes into account</w:t>
      </w:r>
      <w:proofErr w:type="gramEnd"/>
      <w:r w:rsidRPr="00142B99">
        <w:t xml:space="preserve"> the PL offset. </w:t>
      </w:r>
    </w:p>
    <w:p w14:paraId="232B13CD" w14:textId="66AE5348" w:rsidR="005573E2" w:rsidRDefault="00B7317E" w:rsidP="00923A86">
      <w:pPr>
        <w:jc w:val="both"/>
      </w:pPr>
      <w:r>
        <w:t xml:space="preserve">At RAN2#128 and RAN2#129, companies raised a discussion point regarding which PL offset the UE should apply when multiple, consecutive RRC or MAC CE indications contain a PL offset. Specifically, concerns were raised about potential conflicts or out-of-order indications and whether they might cause ambiguity in determining the correct PL offset to apply at Layer </w:t>
      </w:r>
      <w:proofErr w:type="gramStart"/>
      <w:r>
        <w:t>1 .</w:t>
      </w:r>
      <w:proofErr w:type="gramEnd"/>
      <w:r>
        <w:t xml:space="preserve"> However, most companies assumed there was no issue and RAN2 went with the assumption that the UE would always apply the latest received PL offset configuration.</w:t>
      </w:r>
      <w:r w:rsidR="00E558C7">
        <w:t xml:space="preserve"> </w:t>
      </w:r>
      <w:r w:rsidR="005573E2">
        <w:t>T</w:t>
      </w:r>
      <w:r w:rsidR="00E558C7">
        <w:t>his current a</w:t>
      </w:r>
      <w:r w:rsidR="005573E2">
        <w:t>greement</w:t>
      </w:r>
      <w:r w:rsidR="00E558C7">
        <w:t xml:space="preserve"> becomes problematic when the UE transitions </w:t>
      </w:r>
      <w:r w:rsidR="003A0DA1">
        <w:t>from</w:t>
      </w:r>
      <w:r w:rsidR="00E558C7">
        <w:t xml:space="preserve"> RRC_INACTIVE</w:t>
      </w:r>
      <w:r w:rsidR="003A0DA1">
        <w:t xml:space="preserve"> back to RRC_CONNECTED</w:t>
      </w:r>
      <w:r w:rsidR="00E558C7">
        <w:t xml:space="preserve">. </w:t>
      </w:r>
      <w:r w:rsidR="00F064FB">
        <w:t xml:space="preserve">During the resumption procedure, </w:t>
      </w:r>
      <w:r w:rsidR="00824793">
        <w:t xml:space="preserve">the UE first applies </w:t>
      </w:r>
      <w:r w:rsidR="00F064FB">
        <w:t xml:space="preserve">default L1 parameters </w:t>
      </w:r>
      <w:r w:rsidR="00824793">
        <w:t xml:space="preserve">and then restores the </w:t>
      </w:r>
      <w:r w:rsidR="00315A29">
        <w:t xml:space="preserve">last </w:t>
      </w:r>
      <w:r w:rsidR="00824793">
        <w:t xml:space="preserve">RRC </w:t>
      </w:r>
      <w:r w:rsidR="00315A29">
        <w:t>configuration</w:t>
      </w:r>
      <w:r w:rsidR="00824793">
        <w:t xml:space="preserve">. </w:t>
      </w:r>
      <w:r w:rsidR="00E558C7">
        <w:t xml:space="preserve">Resuming the connection using the last RRC-configured PL offset is </w:t>
      </w:r>
      <w:r w:rsidR="005573E2">
        <w:t xml:space="preserve">problematic </w:t>
      </w:r>
      <w:r w:rsidR="00E558C7">
        <w:t xml:space="preserve">for two reasons: </w:t>
      </w:r>
      <w:r w:rsidR="005573E2">
        <w:t>first, because the restored configuration could be out-of-date relative to a subsequent MAC CE-indicated PL offset, and second, even in cases where the network never sent an updated PL offset via MAC CE, the UE could have moved elsewhere in the cell while in RRC_INACTIVE and the old (RRC-configured) PL offset configuration could still be out-of-date.</w:t>
      </w:r>
    </w:p>
    <w:p w14:paraId="20E9DDE5" w14:textId="1BAAC094" w:rsidR="007D7CA4" w:rsidRPr="00035299" w:rsidRDefault="007D7CA4" w:rsidP="00923A86">
      <w:pPr>
        <w:jc w:val="both"/>
      </w:pPr>
      <w:r w:rsidRPr="009141D1">
        <w:rPr>
          <w:b/>
          <w:bCs/>
        </w:rPr>
        <w:t xml:space="preserve">Observation </w:t>
      </w:r>
      <w:r w:rsidR="00272E36" w:rsidRPr="009141D1">
        <w:rPr>
          <w:b/>
          <w:bCs/>
        </w:rPr>
        <w:t>1</w:t>
      </w:r>
      <w:r w:rsidRPr="009141D1">
        <w:rPr>
          <w:b/>
          <w:bCs/>
        </w:rPr>
        <w:t>:</w:t>
      </w:r>
      <w:r>
        <w:t xml:space="preserve"> </w:t>
      </w:r>
      <w:r w:rsidR="00393A62">
        <w:t>Following resumption from RRC_INACTIVE, the</w:t>
      </w:r>
      <w:r>
        <w:t xml:space="preserve"> </w:t>
      </w:r>
      <w:r w:rsidR="009F5525">
        <w:t xml:space="preserve">applicable </w:t>
      </w:r>
      <w:r>
        <w:t xml:space="preserve">PL offset configuration </w:t>
      </w:r>
      <w:r w:rsidR="009F5525">
        <w:t>could be</w:t>
      </w:r>
      <w:r w:rsidR="00393A62">
        <w:t xml:space="preserve"> ambiguous or out-of-date. </w:t>
      </w:r>
    </w:p>
    <w:p w14:paraId="4D8D31EE" w14:textId="48BDEB5D" w:rsidR="00B96915" w:rsidRDefault="00FD0A42" w:rsidP="00923A86">
      <w:pPr>
        <w:jc w:val="both"/>
      </w:pPr>
      <w:r w:rsidRPr="009141D1">
        <w:rPr>
          <w:b/>
          <w:bCs/>
        </w:rPr>
        <w:t xml:space="preserve">Proposal </w:t>
      </w:r>
      <w:r w:rsidR="00272E36">
        <w:rPr>
          <w:b/>
          <w:bCs/>
        </w:rPr>
        <w:t>2</w:t>
      </w:r>
      <w:r w:rsidRPr="009141D1">
        <w:rPr>
          <w:b/>
          <w:bCs/>
        </w:rPr>
        <w:t>:</w:t>
      </w:r>
      <w:r w:rsidR="00DC5E05">
        <w:t xml:space="preserve"> Network should </w:t>
      </w:r>
      <w:r w:rsidR="00B62F89">
        <w:t>indicate the</w:t>
      </w:r>
      <w:r w:rsidR="00DD7F55">
        <w:t xml:space="preserve"> applicable</w:t>
      </w:r>
      <w:r w:rsidR="00DC5E05">
        <w:t xml:space="preserve"> </w:t>
      </w:r>
      <w:r w:rsidR="00B62F89">
        <w:t>PL offset configuration</w:t>
      </w:r>
      <w:r w:rsidR="00A14553">
        <w:t xml:space="preserve"> to the UE</w:t>
      </w:r>
      <w:r w:rsidR="00B62F89">
        <w:t xml:space="preserve"> during the </w:t>
      </w:r>
      <w:r w:rsidR="00DD7F55">
        <w:t>RRC resume procedure.</w:t>
      </w:r>
    </w:p>
    <w:p w14:paraId="0F1DF41A" w14:textId="77777777" w:rsidR="00AC4BE5" w:rsidRDefault="00AC4BE5" w:rsidP="00923A86">
      <w:pPr>
        <w:jc w:val="both"/>
      </w:pPr>
    </w:p>
    <w:p w14:paraId="221D3B5B" w14:textId="51ADAEF6" w:rsidR="004F50A6" w:rsidRDefault="00CE6296" w:rsidP="00923A86">
      <w:pPr>
        <w:jc w:val="both"/>
      </w:pPr>
      <w:r>
        <w:t>W</w:t>
      </w:r>
      <w:r w:rsidRPr="00DC6CC3">
        <w:t xml:space="preserve">hen a UE goes through a RACH process and receives the random-access response from the serving </w:t>
      </w:r>
      <w:proofErr w:type="spellStart"/>
      <w:r w:rsidRPr="00DC6CC3">
        <w:t>gNB</w:t>
      </w:r>
      <w:proofErr w:type="spellEnd"/>
      <w:r w:rsidRPr="00DC6CC3">
        <w:t xml:space="preserve"> it </w:t>
      </w:r>
      <w:proofErr w:type="gramStart"/>
      <w:r w:rsidRPr="00DC6CC3">
        <w:t>has to</w:t>
      </w:r>
      <w:proofErr w:type="gramEnd"/>
      <w:r w:rsidRPr="00DC6CC3">
        <w:t xml:space="preserve"> apply the power ramping procedure based on pathloss, RRC indicated </w:t>
      </w:r>
      <w:proofErr w:type="spellStart"/>
      <w:r w:rsidRPr="00570EF7">
        <w:rPr>
          <w:i/>
          <w:iCs/>
        </w:rPr>
        <w:t>powerRampingStep</w:t>
      </w:r>
      <w:proofErr w:type="spellEnd"/>
      <w:r w:rsidRPr="00DC6CC3">
        <w:t xml:space="preserve">, and other parameters </w:t>
      </w:r>
      <w:r>
        <w:t>specified in TS 38.213</w:t>
      </w:r>
      <w:r w:rsidRPr="00DC6CC3">
        <w:t xml:space="preserve"> for the PUSCH </w:t>
      </w:r>
      <w:r>
        <w:t xml:space="preserve">and PUCCH </w:t>
      </w:r>
      <w:r w:rsidRPr="00DC6CC3">
        <w:t xml:space="preserve">power control. </w:t>
      </w:r>
      <w:r w:rsidR="004F50A6">
        <w:t xml:space="preserve">In the asymmetric DL </w:t>
      </w:r>
      <w:proofErr w:type="spellStart"/>
      <w:r w:rsidR="004F50A6">
        <w:t>sTRP</w:t>
      </w:r>
      <w:proofErr w:type="spellEnd"/>
      <w:r w:rsidR="004F50A6">
        <w:t xml:space="preserve"> and UL </w:t>
      </w:r>
      <w:proofErr w:type="spellStart"/>
      <w:r w:rsidR="004F50A6">
        <w:t>mTRP</w:t>
      </w:r>
      <w:proofErr w:type="spellEnd"/>
      <w:r w:rsidR="004F50A6">
        <w:t xml:space="preserve"> deployment with pathloss offsets, the impacts on the power control of the PUSCH and PUCCH transmissions after the successful transmission of the RACH preamble (message 3 or message A) needs to be studied. </w:t>
      </w:r>
    </w:p>
    <w:p w14:paraId="191A7976" w14:textId="77777777" w:rsidR="00142B99" w:rsidRDefault="00142B99" w:rsidP="00923A86">
      <w:pPr>
        <w:jc w:val="both"/>
      </w:pPr>
    </w:p>
    <w:p w14:paraId="21B62AEE" w14:textId="77777777" w:rsidR="00142B99" w:rsidRDefault="00142B99" w:rsidP="00923A86">
      <w:pPr>
        <w:jc w:val="both"/>
      </w:pPr>
    </w:p>
    <w:p w14:paraId="0FE0AEB3" w14:textId="5D6DC22D" w:rsidR="006173E6" w:rsidRDefault="004F50A6" w:rsidP="00923A86">
      <w:pPr>
        <w:jc w:val="both"/>
      </w:pPr>
      <w:r w:rsidRPr="00F61D43">
        <w:rPr>
          <w:b/>
          <w:bCs/>
        </w:rPr>
        <w:t xml:space="preserve">Proposal </w:t>
      </w:r>
      <w:r w:rsidR="00FC13D4">
        <w:rPr>
          <w:b/>
          <w:bCs/>
        </w:rPr>
        <w:t>3</w:t>
      </w:r>
      <w:r w:rsidRPr="0062748F">
        <w:rPr>
          <w:b/>
          <w:bCs/>
        </w:rPr>
        <w:t xml:space="preserve">: </w:t>
      </w:r>
      <w:proofErr w:type="gramStart"/>
      <w:r w:rsidRPr="00B454DF">
        <w:t>Discuss  the</w:t>
      </w:r>
      <w:proofErr w:type="gramEnd"/>
      <w:r w:rsidRPr="00B454DF">
        <w:t xml:space="preserve"> impact of </w:t>
      </w:r>
      <w:r w:rsidR="00451B41">
        <w:t>PL</w:t>
      </w:r>
      <w:r w:rsidR="00451B41" w:rsidRPr="00B454DF">
        <w:t xml:space="preserve"> </w:t>
      </w:r>
      <w:r w:rsidRPr="00B454DF">
        <w:t xml:space="preserve">offsets on UL transmissions of RACH procedures, such as PRACH, Msg3 (for the 4-step RACH procedure) and </w:t>
      </w:r>
      <w:proofErr w:type="spellStart"/>
      <w:r w:rsidRPr="00B454DF">
        <w:t>MsgA</w:t>
      </w:r>
      <w:proofErr w:type="spellEnd"/>
      <w:r w:rsidRPr="00B454DF">
        <w:t xml:space="preserve"> (for the 2-step RACH procedure).</w:t>
      </w:r>
      <w:r>
        <w:t xml:space="preserve">    </w:t>
      </w:r>
    </w:p>
    <w:p w14:paraId="46C524F1" w14:textId="21A43A55" w:rsidR="006173E6" w:rsidRDefault="006173E6" w:rsidP="00923A86">
      <w:pPr>
        <w:jc w:val="both"/>
      </w:pPr>
      <w:r>
        <w:t xml:space="preserve">In the Random Access (RA) procedure, the UE </w:t>
      </w:r>
      <w:proofErr w:type="gramStart"/>
      <w:r w:rsidR="002072B0">
        <w:t xml:space="preserve">measures </w:t>
      </w:r>
      <w:r>
        <w:t xml:space="preserve"> the</w:t>
      </w:r>
      <w:proofErr w:type="gramEnd"/>
      <w:r>
        <w:t xml:space="preserve"> RSRP of the downlink </w:t>
      </w:r>
      <w:r w:rsidR="0054288D">
        <w:t>PL-RS</w:t>
      </w:r>
      <w:r>
        <w:t xml:space="preserve"> and compares it with an RSRP threshold </w:t>
      </w:r>
      <w:r w:rsidR="00F45C76">
        <w:t xml:space="preserve">for RA resource selection. In </w:t>
      </w:r>
      <w:r>
        <w:t xml:space="preserve">an asymmetric downlink/uplink scenario, the UE may measure RSRP from a downlink TRP and transmit PRACH to an uplink-only TRP. Due to a </w:t>
      </w:r>
      <w:r w:rsidR="0054288D">
        <w:t>PL</w:t>
      </w:r>
      <w:r>
        <w:t xml:space="preserve"> offset, the measured RSRP from a downlink TRP might differ from the actual RSRP of the uplink-only TRP used in the RSRP comparison. This offset could influence the RSRP comparison involved in RA resource selection.</w:t>
      </w:r>
    </w:p>
    <w:p w14:paraId="71F438D5" w14:textId="7B070EA8" w:rsidR="008B4947" w:rsidRPr="006E13D1" w:rsidRDefault="00561421" w:rsidP="00923A86">
      <w:pPr>
        <w:jc w:val="both"/>
      </w:pPr>
      <w:r w:rsidRPr="00B454DF">
        <w:rPr>
          <w:b/>
          <w:bCs/>
        </w:rPr>
        <w:t xml:space="preserve">Proposal </w:t>
      </w:r>
      <w:r w:rsidR="00FC13D4">
        <w:rPr>
          <w:b/>
          <w:bCs/>
        </w:rPr>
        <w:t>4</w:t>
      </w:r>
      <w:r>
        <w:t xml:space="preserve">: </w:t>
      </w:r>
      <w:r w:rsidR="001A4BF7">
        <w:t xml:space="preserve">If </w:t>
      </w:r>
      <w:r w:rsidR="006C4AAC">
        <w:t>RAN2</w:t>
      </w:r>
      <w:r w:rsidR="00247013">
        <w:t xml:space="preserve"> </w:t>
      </w:r>
      <w:r w:rsidR="001A4BF7">
        <w:t xml:space="preserve">determines that </w:t>
      </w:r>
      <w:r w:rsidR="00734C0C">
        <w:t>PL off</w:t>
      </w:r>
      <w:r w:rsidR="00F300F2">
        <w:t>se</w:t>
      </w:r>
      <w:r w:rsidR="00B162A3">
        <w:t xml:space="preserve">t impacts the RACH procedures, </w:t>
      </w:r>
      <w:r w:rsidR="009F247A">
        <w:t xml:space="preserve">then RAN2 </w:t>
      </w:r>
      <w:r w:rsidR="00A12722">
        <w:t>should</w:t>
      </w:r>
      <w:r w:rsidR="00247013">
        <w:t xml:space="preserve"> examine whether the PL offset affects the RSRP comparison in RA resource selection.</w:t>
      </w:r>
    </w:p>
    <w:p w14:paraId="6AD9BF49" w14:textId="12D2B029" w:rsidR="00D04FD8" w:rsidRDefault="241EC593" w:rsidP="00D04FD8">
      <w:pPr>
        <w:pStyle w:val="Heading1"/>
      </w:pPr>
      <w:r>
        <w:t>5</w:t>
      </w:r>
      <w:r w:rsidR="005A13AB">
        <w:tab/>
      </w:r>
      <w:r w:rsidR="009339CB">
        <w:t>Conclusion</w:t>
      </w:r>
    </w:p>
    <w:p w14:paraId="1F475CE1" w14:textId="34F93C98" w:rsidR="008F6F4A" w:rsidRDefault="008F6F4A" w:rsidP="00272E36">
      <w:pPr>
        <w:jc w:val="both"/>
        <w:rPr>
          <w:b/>
          <w:bCs/>
        </w:rPr>
      </w:pPr>
      <w:r w:rsidRPr="008F6F4A">
        <w:t>This document has made the following observations</w:t>
      </w:r>
      <w:r w:rsidR="009141D1">
        <w:t>:</w:t>
      </w:r>
    </w:p>
    <w:p w14:paraId="2417BE81" w14:textId="6436A43B" w:rsidR="00272E36" w:rsidRPr="00035299" w:rsidRDefault="00272E36" w:rsidP="00432E90">
      <w:r w:rsidRPr="00F16FD8">
        <w:rPr>
          <w:b/>
          <w:bCs/>
        </w:rPr>
        <w:t>Observation 1:</w:t>
      </w:r>
      <w:r>
        <w:t xml:space="preserve"> Following resumption from RRC_INACTIVE, the applicable PL offset configuration could be ambiguous or out-of-date. </w:t>
      </w:r>
    </w:p>
    <w:p w14:paraId="63FA6CE2" w14:textId="039C6E33" w:rsidR="00272E36" w:rsidRPr="009141D1" w:rsidRDefault="00272E36" w:rsidP="000C01D7">
      <w:pPr>
        <w:tabs>
          <w:tab w:val="left" w:pos="7875"/>
        </w:tabs>
        <w:jc w:val="both"/>
      </w:pPr>
      <w:r w:rsidRPr="009141D1">
        <w:t>And propose</w:t>
      </w:r>
      <w:r w:rsidR="009141D1" w:rsidRPr="009141D1">
        <w:t>d</w:t>
      </w:r>
      <w:r w:rsidRPr="009141D1">
        <w:t xml:space="preserve"> the following:</w:t>
      </w:r>
    </w:p>
    <w:p w14:paraId="0CD350B3" w14:textId="0090F2FF" w:rsidR="00917382" w:rsidRPr="006E13D1" w:rsidRDefault="00917382" w:rsidP="000C01D7">
      <w:pPr>
        <w:tabs>
          <w:tab w:val="left" w:pos="7875"/>
        </w:tabs>
        <w:jc w:val="both"/>
      </w:pPr>
      <w:r w:rsidRPr="00B454DF">
        <w:rPr>
          <w:b/>
          <w:bCs/>
        </w:rPr>
        <w:t xml:space="preserve">Proposal </w:t>
      </w:r>
      <w:r w:rsidR="00A805A8">
        <w:rPr>
          <w:b/>
          <w:bCs/>
        </w:rPr>
        <w:t>1</w:t>
      </w:r>
      <w:r>
        <w:t xml:space="preserve">: </w:t>
      </w:r>
      <w:r w:rsidR="00142B99" w:rsidRPr="00142B99">
        <w:t xml:space="preserve">For PHR trigger, add a </w:t>
      </w:r>
      <w:r w:rsidR="00636720">
        <w:t>clarification</w:t>
      </w:r>
      <w:r w:rsidR="00142B99" w:rsidRPr="00142B99">
        <w:t xml:space="preserve"> in MAC specification: If a joint/UL TCI state is configured with a PL offset, PHR trigger is based on the PL change of the PL-RS associated </w:t>
      </w:r>
      <w:r w:rsidR="00636720">
        <w:t>with</w:t>
      </w:r>
      <w:r w:rsidR="00142B99" w:rsidRPr="00142B99">
        <w:t xml:space="preserve"> the joint/UL TCI, where the PL change </w:t>
      </w:r>
      <w:proofErr w:type="gramStart"/>
      <w:r w:rsidR="00142B99" w:rsidRPr="00142B99">
        <w:t>takes into account</w:t>
      </w:r>
      <w:proofErr w:type="gramEnd"/>
      <w:r w:rsidR="00142B99" w:rsidRPr="00142B99">
        <w:t xml:space="preserve"> the PL offset.</w:t>
      </w:r>
    </w:p>
    <w:p w14:paraId="45F7F611" w14:textId="057CE149" w:rsidR="00636720" w:rsidRDefault="00636720" w:rsidP="00636720">
      <w:r w:rsidRPr="009141D1">
        <w:rPr>
          <w:b/>
          <w:bCs/>
        </w:rPr>
        <w:t xml:space="preserve">Proposal </w:t>
      </w:r>
      <w:r w:rsidR="00272E36">
        <w:rPr>
          <w:b/>
          <w:bCs/>
        </w:rPr>
        <w:t>2</w:t>
      </w:r>
      <w:r w:rsidRPr="009141D1">
        <w:rPr>
          <w:b/>
          <w:bCs/>
        </w:rPr>
        <w:t>:</w:t>
      </w:r>
      <w:r>
        <w:t xml:space="preserve"> Network should indicate the applicable PL offset configuration to the UE during the RRC resume procedure.</w:t>
      </w:r>
    </w:p>
    <w:p w14:paraId="6AD39D89" w14:textId="53C6E0D9" w:rsidR="00E87746" w:rsidRDefault="00E87746" w:rsidP="00E87746">
      <w:r w:rsidRPr="00F61D43">
        <w:rPr>
          <w:b/>
          <w:bCs/>
        </w:rPr>
        <w:t xml:space="preserve">Proposal </w:t>
      </w:r>
      <w:r w:rsidR="00272E36">
        <w:rPr>
          <w:b/>
          <w:bCs/>
        </w:rPr>
        <w:t>3</w:t>
      </w:r>
      <w:r w:rsidRPr="0062748F">
        <w:rPr>
          <w:b/>
          <w:bCs/>
        </w:rPr>
        <w:t xml:space="preserve">: </w:t>
      </w:r>
      <w:proofErr w:type="gramStart"/>
      <w:r w:rsidRPr="00ED627A">
        <w:t>Discuss  the</w:t>
      </w:r>
      <w:proofErr w:type="gramEnd"/>
      <w:r w:rsidRPr="00ED627A">
        <w:t xml:space="preserve"> impact of </w:t>
      </w:r>
      <w:r w:rsidR="006C4AAC">
        <w:t>PL</w:t>
      </w:r>
      <w:r w:rsidR="006C4AAC" w:rsidRPr="00ED627A">
        <w:t xml:space="preserve"> </w:t>
      </w:r>
      <w:r w:rsidRPr="00ED627A">
        <w:t xml:space="preserve">offsets on UL transmissions of RACH procedures, such as PRACH, Msg3 (for the 4-step RACH procedure) and </w:t>
      </w:r>
      <w:proofErr w:type="spellStart"/>
      <w:r w:rsidRPr="00ED627A">
        <w:t>MsgA</w:t>
      </w:r>
      <w:proofErr w:type="spellEnd"/>
      <w:r w:rsidRPr="00ED627A">
        <w:t xml:space="preserve"> (for the 2-step RACH procedure).</w:t>
      </w:r>
      <w:r>
        <w:t xml:space="preserve">    </w:t>
      </w:r>
    </w:p>
    <w:p w14:paraId="61D28580" w14:textId="74EFDD84" w:rsidR="00D04FD8" w:rsidRDefault="00D73BAF" w:rsidP="00D04FD8">
      <w:r w:rsidRPr="00ED627A">
        <w:rPr>
          <w:b/>
          <w:bCs/>
        </w:rPr>
        <w:t xml:space="preserve">Proposal </w:t>
      </w:r>
      <w:r w:rsidR="00272E36">
        <w:rPr>
          <w:b/>
          <w:bCs/>
        </w:rPr>
        <w:t>4</w:t>
      </w:r>
      <w:r>
        <w:t xml:space="preserve">: </w:t>
      </w:r>
      <w:r w:rsidR="00A12722">
        <w:t xml:space="preserve">If </w:t>
      </w:r>
      <w:r w:rsidR="006C4AAC">
        <w:t>RAN2</w:t>
      </w:r>
      <w:r>
        <w:t xml:space="preserve"> </w:t>
      </w:r>
      <w:r w:rsidR="00A12722">
        <w:t>determines that PL offset impact</w:t>
      </w:r>
      <w:r w:rsidR="000B3523">
        <w:t>s</w:t>
      </w:r>
      <w:r w:rsidR="00A12722">
        <w:t xml:space="preserve"> the RACH procedures, then RAN2 should</w:t>
      </w:r>
      <w:r>
        <w:t xml:space="preserve"> examine whether the PL offset affects the RSRP comparison in RA resource selection.</w:t>
      </w:r>
    </w:p>
    <w:p w14:paraId="641253D9" w14:textId="77777777" w:rsidR="00D04FD8" w:rsidRPr="00D04FD8" w:rsidRDefault="00D04FD8" w:rsidP="00D04FD8"/>
    <w:p w14:paraId="35F222F4" w14:textId="77777777" w:rsidR="00080512" w:rsidRPr="00A209D6" w:rsidRDefault="00080512" w:rsidP="009339CB"/>
    <w:sectPr w:rsidR="00080512" w:rsidRPr="00A209D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4FF2A" w14:textId="77777777" w:rsidR="00987712" w:rsidRDefault="00987712">
      <w:r>
        <w:separator/>
      </w:r>
    </w:p>
  </w:endnote>
  <w:endnote w:type="continuationSeparator" w:id="0">
    <w:p w14:paraId="40CA34CE" w14:textId="77777777" w:rsidR="00987712" w:rsidRDefault="00987712">
      <w:r>
        <w:continuationSeparator/>
      </w:r>
    </w:p>
  </w:endnote>
  <w:endnote w:type="continuationNotice" w:id="1">
    <w:p w14:paraId="6893E0A2" w14:textId="77777777" w:rsidR="00987712" w:rsidRDefault="009877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FCD11" w14:textId="77777777" w:rsidR="00987712" w:rsidRDefault="00987712">
      <w:r>
        <w:separator/>
      </w:r>
    </w:p>
  </w:footnote>
  <w:footnote w:type="continuationSeparator" w:id="0">
    <w:p w14:paraId="66A48906" w14:textId="77777777" w:rsidR="00987712" w:rsidRDefault="00987712">
      <w:r>
        <w:continuationSeparator/>
      </w:r>
    </w:p>
  </w:footnote>
  <w:footnote w:type="continuationNotice" w:id="1">
    <w:p w14:paraId="42C98C81" w14:textId="77777777" w:rsidR="00987712" w:rsidRDefault="009877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57CD26A"/>
    <w:multiLevelType w:val="hybridMultilevel"/>
    <w:tmpl w:val="8334F802"/>
    <w:lvl w:ilvl="0" w:tplc="FCB2C932">
      <w:numFmt w:val="bullet"/>
      <w:lvlText w:val="-"/>
      <w:lvlJc w:val="left"/>
      <w:pPr>
        <w:ind w:left="720" w:hanging="360"/>
      </w:pPr>
      <w:rPr>
        <w:rFonts w:ascii="Times New Roman" w:hAnsi="Times New Roman" w:hint="default"/>
      </w:rPr>
    </w:lvl>
    <w:lvl w:ilvl="1" w:tplc="FF16A36A">
      <w:start w:val="1"/>
      <w:numFmt w:val="bullet"/>
      <w:lvlText w:val="o"/>
      <w:lvlJc w:val="left"/>
      <w:pPr>
        <w:ind w:left="1440" w:hanging="360"/>
      </w:pPr>
      <w:rPr>
        <w:rFonts w:ascii="Courier New" w:hAnsi="Courier New" w:hint="default"/>
      </w:rPr>
    </w:lvl>
    <w:lvl w:ilvl="2" w:tplc="A03CB81E">
      <w:start w:val="1"/>
      <w:numFmt w:val="bullet"/>
      <w:lvlText w:val=""/>
      <w:lvlJc w:val="left"/>
      <w:pPr>
        <w:ind w:left="2160" w:hanging="360"/>
      </w:pPr>
      <w:rPr>
        <w:rFonts w:ascii="Wingdings" w:hAnsi="Wingdings" w:hint="default"/>
      </w:rPr>
    </w:lvl>
    <w:lvl w:ilvl="3" w:tplc="E05CC2D6">
      <w:start w:val="1"/>
      <w:numFmt w:val="bullet"/>
      <w:lvlText w:val=""/>
      <w:lvlJc w:val="left"/>
      <w:pPr>
        <w:ind w:left="2880" w:hanging="360"/>
      </w:pPr>
      <w:rPr>
        <w:rFonts w:ascii="Symbol" w:hAnsi="Symbol" w:hint="default"/>
      </w:rPr>
    </w:lvl>
    <w:lvl w:ilvl="4" w:tplc="48C2C4FE">
      <w:start w:val="1"/>
      <w:numFmt w:val="bullet"/>
      <w:lvlText w:val="o"/>
      <w:lvlJc w:val="left"/>
      <w:pPr>
        <w:ind w:left="3600" w:hanging="360"/>
      </w:pPr>
      <w:rPr>
        <w:rFonts w:ascii="Courier New" w:hAnsi="Courier New" w:hint="default"/>
      </w:rPr>
    </w:lvl>
    <w:lvl w:ilvl="5" w:tplc="C7246358">
      <w:start w:val="1"/>
      <w:numFmt w:val="bullet"/>
      <w:lvlText w:val=""/>
      <w:lvlJc w:val="left"/>
      <w:pPr>
        <w:ind w:left="4320" w:hanging="360"/>
      </w:pPr>
      <w:rPr>
        <w:rFonts w:ascii="Wingdings" w:hAnsi="Wingdings" w:hint="default"/>
      </w:rPr>
    </w:lvl>
    <w:lvl w:ilvl="6" w:tplc="7D14CC26">
      <w:start w:val="1"/>
      <w:numFmt w:val="bullet"/>
      <w:lvlText w:val=""/>
      <w:lvlJc w:val="left"/>
      <w:pPr>
        <w:ind w:left="5040" w:hanging="360"/>
      </w:pPr>
      <w:rPr>
        <w:rFonts w:ascii="Symbol" w:hAnsi="Symbol" w:hint="default"/>
      </w:rPr>
    </w:lvl>
    <w:lvl w:ilvl="7" w:tplc="5E70676E">
      <w:start w:val="1"/>
      <w:numFmt w:val="bullet"/>
      <w:lvlText w:val="o"/>
      <w:lvlJc w:val="left"/>
      <w:pPr>
        <w:ind w:left="5760" w:hanging="360"/>
      </w:pPr>
      <w:rPr>
        <w:rFonts w:ascii="Courier New" w:hAnsi="Courier New" w:hint="default"/>
      </w:rPr>
    </w:lvl>
    <w:lvl w:ilvl="8" w:tplc="6C149572">
      <w:start w:val="1"/>
      <w:numFmt w:val="bullet"/>
      <w:lvlText w:val=""/>
      <w:lvlJc w:val="left"/>
      <w:pPr>
        <w:ind w:left="6480" w:hanging="360"/>
      </w:pPr>
      <w:rPr>
        <w:rFonts w:ascii="Wingdings" w:hAnsi="Wingdings" w:hint="default"/>
      </w:rPr>
    </w:lvl>
  </w:abstractNum>
  <w:abstractNum w:abstractNumId="11" w15:restartNumberingAfterBreak="0">
    <w:nsid w:val="0A06492C"/>
    <w:multiLevelType w:val="multilevel"/>
    <w:tmpl w:val="AC585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C903197"/>
    <w:multiLevelType w:val="multilevel"/>
    <w:tmpl w:val="3A84350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14791E5A"/>
    <w:multiLevelType w:val="multilevel"/>
    <w:tmpl w:val="15B28B2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15BB6C6D"/>
    <w:multiLevelType w:val="multilevel"/>
    <w:tmpl w:val="9F389EB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28230691"/>
    <w:multiLevelType w:val="multilevel"/>
    <w:tmpl w:val="36889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AF53DBF"/>
    <w:multiLevelType w:val="multilevel"/>
    <w:tmpl w:val="03541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0060E29"/>
    <w:multiLevelType w:val="multilevel"/>
    <w:tmpl w:val="D2B2A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75D332D"/>
    <w:multiLevelType w:val="multilevel"/>
    <w:tmpl w:val="1EAC126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37B14EEA"/>
    <w:multiLevelType w:val="multilevel"/>
    <w:tmpl w:val="3B825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AA46647"/>
    <w:multiLevelType w:val="hybridMultilevel"/>
    <w:tmpl w:val="4F4A4980"/>
    <w:lvl w:ilvl="0" w:tplc="229045B8">
      <w:start w:val="1"/>
      <w:numFmt w:val="decimal"/>
      <w:pStyle w:val="Proposal"/>
      <w:lvlText w:val="Proposal %1"/>
      <w:lvlJc w:val="left"/>
      <w:pPr>
        <w:tabs>
          <w:tab w:val="num" w:pos="360"/>
        </w:tabs>
        <w:ind w:left="0" w:firstLine="0"/>
      </w:pPr>
      <w:rPr>
        <w:rFonts w:hint="default"/>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1"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E53B52"/>
    <w:multiLevelType w:val="multilevel"/>
    <w:tmpl w:val="0EC03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4" w15:restartNumberingAfterBreak="0">
    <w:nsid w:val="6C751AD8"/>
    <w:multiLevelType w:val="hybridMultilevel"/>
    <w:tmpl w:val="0A745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7" w15:restartNumberingAfterBreak="0">
    <w:nsid w:val="789A0D9C"/>
    <w:multiLevelType w:val="hybridMultilevel"/>
    <w:tmpl w:val="CE229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6D1EFF"/>
    <w:multiLevelType w:val="multilevel"/>
    <w:tmpl w:val="BBB812C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429619357">
    <w:abstractNumId w:val="10"/>
  </w:num>
  <w:num w:numId="2" w16cid:durableId="1495876256">
    <w:abstractNumId w:val="9"/>
  </w:num>
  <w:num w:numId="3" w16cid:durableId="441074845">
    <w:abstractNumId w:val="7"/>
  </w:num>
  <w:num w:numId="4" w16cid:durableId="431705991">
    <w:abstractNumId w:val="6"/>
  </w:num>
  <w:num w:numId="5" w16cid:durableId="1559823138">
    <w:abstractNumId w:val="5"/>
  </w:num>
  <w:num w:numId="6" w16cid:durableId="1777091386">
    <w:abstractNumId w:val="4"/>
  </w:num>
  <w:num w:numId="7" w16cid:durableId="754859990">
    <w:abstractNumId w:val="8"/>
  </w:num>
  <w:num w:numId="8" w16cid:durableId="685982631">
    <w:abstractNumId w:val="3"/>
  </w:num>
  <w:num w:numId="9" w16cid:durableId="1806268356">
    <w:abstractNumId w:val="2"/>
  </w:num>
  <w:num w:numId="10" w16cid:durableId="1176116058">
    <w:abstractNumId w:val="1"/>
  </w:num>
  <w:num w:numId="11" w16cid:durableId="655106882">
    <w:abstractNumId w:val="0"/>
  </w:num>
  <w:num w:numId="12" w16cid:durableId="1598713812">
    <w:abstractNumId w:val="11"/>
  </w:num>
  <w:num w:numId="13" w16cid:durableId="1565335657">
    <w:abstractNumId w:val="20"/>
  </w:num>
  <w:num w:numId="14" w16cid:durableId="486291422">
    <w:abstractNumId w:val="27"/>
  </w:num>
  <w:num w:numId="15" w16cid:durableId="1166818346">
    <w:abstractNumId w:val="23"/>
  </w:num>
  <w:num w:numId="16" w16cid:durableId="1242063117">
    <w:abstractNumId w:val="26"/>
  </w:num>
  <w:num w:numId="17" w16cid:durableId="30153610">
    <w:abstractNumId w:val="21"/>
  </w:num>
  <w:num w:numId="18" w16cid:durableId="1853375645">
    <w:abstractNumId w:val="24"/>
  </w:num>
  <w:num w:numId="19" w16cid:durableId="1027868909">
    <w:abstractNumId w:val="19"/>
  </w:num>
  <w:num w:numId="20" w16cid:durableId="382101727">
    <w:abstractNumId w:val="16"/>
  </w:num>
  <w:num w:numId="21" w16cid:durableId="1970160603">
    <w:abstractNumId w:val="12"/>
  </w:num>
  <w:num w:numId="22" w16cid:durableId="33238643">
    <w:abstractNumId w:val="28"/>
  </w:num>
  <w:num w:numId="23" w16cid:durableId="709955925">
    <w:abstractNumId w:val="15"/>
  </w:num>
  <w:num w:numId="24" w16cid:durableId="1974215133">
    <w:abstractNumId w:val="17"/>
  </w:num>
  <w:num w:numId="25" w16cid:durableId="1284581621">
    <w:abstractNumId w:val="22"/>
  </w:num>
  <w:num w:numId="26" w16cid:durableId="1182628707">
    <w:abstractNumId w:val="13"/>
  </w:num>
  <w:num w:numId="27" w16cid:durableId="1590694273">
    <w:abstractNumId w:val="18"/>
  </w:num>
  <w:num w:numId="28" w16cid:durableId="304626929">
    <w:abstractNumId w:val="14"/>
  </w:num>
  <w:num w:numId="29" w16cid:durableId="1800611706">
    <w:abstractNumId w:val="2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Q3MTUwNDAxNzQ0sDRV0lEKTi0uzszPAykwNKoFAPG9ZhMtAAAA"/>
  </w:docVars>
  <w:rsids>
    <w:rsidRoot w:val="000B7BCF"/>
    <w:rsid w:val="000057E7"/>
    <w:rsid w:val="00006C10"/>
    <w:rsid w:val="000144E6"/>
    <w:rsid w:val="00015400"/>
    <w:rsid w:val="00016557"/>
    <w:rsid w:val="00020863"/>
    <w:rsid w:val="00020DE6"/>
    <w:rsid w:val="00023C40"/>
    <w:rsid w:val="00024AE4"/>
    <w:rsid w:val="0002507D"/>
    <w:rsid w:val="00031018"/>
    <w:rsid w:val="00033397"/>
    <w:rsid w:val="000376D0"/>
    <w:rsid w:val="00040095"/>
    <w:rsid w:val="00040EC1"/>
    <w:rsid w:val="000414DD"/>
    <w:rsid w:val="00047C6F"/>
    <w:rsid w:val="000513F0"/>
    <w:rsid w:val="00061A83"/>
    <w:rsid w:val="00065268"/>
    <w:rsid w:val="00073C9C"/>
    <w:rsid w:val="00076412"/>
    <w:rsid w:val="000774A4"/>
    <w:rsid w:val="00080512"/>
    <w:rsid w:val="00085C4D"/>
    <w:rsid w:val="000871DA"/>
    <w:rsid w:val="00090468"/>
    <w:rsid w:val="000912FD"/>
    <w:rsid w:val="00094568"/>
    <w:rsid w:val="000969C0"/>
    <w:rsid w:val="000A78E9"/>
    <w:rsid w:val="000B3523"/>
    <w:rsid w:val="000B7AD6"/>
    <w:rsid w:val="000B7BCF"/>
    <w:rsid w:val="000C01D7"/>
    <w:rsid w:val="000C522B"/>
    <w:rsid w:val="000C7215"/>
    <w:rsid w:val="000D3560"/>
    <w:rsid w:val="000D3DFC"/>
    <w:rsid w:val="000D58AB"/>
    <w:rsid w:val="000D6685"/>
    <w:rsid w:val="000D72C1"/>
    <w:rsid w:val="000E48DD"/>
    <w:rsid w:val="000F4EA6"/>
    <w:rsid w:val="000F7AD8"/>
    <w:rsid w:val="00103188"/>
    <w:rsid w:val="00104D3D"/>
    <w:rsid w:val="00104D99"/>
    <w:rsid w:val="00107783"/>
    <w:rsid w:val="00111AC3"/>
    <w:rsid w:val="00112F1A"/>
    <w:rsid w:val="00121456"/>
    <w:rsid w:val="0012610D"/>
    <w:rsid w:val="00135F1E"/>
    <w:rsid w:val="001417B0"/>
    <w:rsid w:val="00141893"/>
    <w:rsid w:val="00142809"/>
    <w:rsid w:val="001428F9"/>
    <w:rsid w:val="00142B99"/>
    <w:rsid w:val="00145075"/>
    <w:rsid w:val="001474B0"/>
    <w:rsid w:val="0015058E"/>
    <w:rsid w:val="00151F8A"/>
    <w:rsid w:val="001539CD"/>
    <w:rsid w:val="001544AB"/>
    <w:rsid w:val="0016349C"/>
    <w:rsid w:val="00171256"/>
    <w:rsid w:val="00172D1D"/>
    <w:rsid w:val="001741A0"/>
    <w:rsid w:val="0017483F"/>
    <w:rsid w:val="00175FA0"/>
    <w:rsid w:val="00177767"/>
    <w:rsid w:val="00180C94"/>
    <w:rsid w:val="001821A2"/>
    <w:rsid w:val="00182EE6"/>
    <w:rsid w:val="0018542A"/>
    <w:rsid w:val="00191841"/>
    <w:rsid w:val="00194AFE"/>
    <w:rsid w:val="00194CD0"/>
    <w:rsid w:val="00195F5F"/>
    <w:rsid w:val="001966FB"/>
    <w:rsid w:val="0019732D"/>
    <w:rsid w:val="001A3923"/>
    <w:rsid w:val="001A4BF7"/>
    <w:rsid w:val="001B04A2"/>
    <w:rsid w:val="001B49C9"/>
    <w:rsid w:val="001C1069"/>
    <w:rsid w:val="001C23F4"/>
    <w:rsid w:val="001C4F79"/>
    <w:rsid w:val="001C58AF"/>
    <w:rsid w:val="001C659E"/>
    <w:rsid w:val="001D559A"/>
    <w:rsid w:val="001E5395"/>
    <w:rsid w:val="001E6E6A"/>
    <w:rsid w:val="001F168B"/>
    <w:rsid w:val="001F7831"/>
    <w:rsid w:val="001F7D98"/>
    <w:rsid w:val="002016DC"/>
    <w:rsid w:val="00204045"/>
    <w:rsid w:val="002062C0"/>
    <w:rsid w:val="0020712B"/>
    <w:rsid w:val="002072B0"/>
    <w:rsid w:val="00213219"/>
    <w:rsid w:val="0022489B"/>
    <w:rsid w:val="0022606D"/>
    <w:rsid w:val="002301AF"/>
    <w:rsid w:val="00231728"/>
    <w:rsid w:val="002366DF"/>
    <w:rsid w:val="0023722B"/>
    <w:rsid w:val="00237DCB"/>
    <w:rsid w:val="00244A05"/>
    <w:rsid w:val="00247013"/>
    <w:rsid w:val="00250404"/>
    <w:rsid w:val="00256774"/>
    <w:rsid w:val="00256B74"/>
    <w:rsid w:val="002610D8"/>
    <w:rsid w:val="00261A19"/>
    <w:rsid w:val="00264DDD"/>
    <w:rsid w:val="00267BCC"/>
    <w:rsid w:val="00272E36"/>
    <w:rsid w:val="00273B73"/>
    <w:rsid w:val="002747EC"/>
    <w:rsid w:val="002769A8"/>
    <w:rsid w:val="00277610"/>
    <w:rsid w:val="00277F71"/>
    <w:rsid w:val="00283A9F"/>
    <w:rsid w:val="002855BF"/>
    <w:rsid w:val="00285C19"/>
    <w:rsid w:val="0028612E"/>
    <w:rsid w:val="00286778"/>
    <w:rsid w:val="00290A7C"/>
    <w:rsid w:val="00290EEA"/>
    <w:rsid w:val="00291824"/>
    <w:rsid w:val="002953A1"/>
    <w:rsid w:val="00295B8F"/>
    <w:rsid w:val="00297625"/>
    <w:rsid w:val="002A1207"/>
    <w:rsid w:val="002A292E"/>
    <w:rsid w:val="002B2297"/>
    <w:rsid w:val="002B2988"/>
    <w:rsid w:val="002C3721"/>
    <w:rsid w:val="002C4E5E"/>
    <w:rsid w:val="002C5D21"/>
    <w:rsid w:val="002D3DD9"/>
    <w:rsid w:val="002E02D3"/>
    <w:rsid w:val="002E1C0D"/>
    <w:rsid w:val="002E5AC0"/>
    <w:rsid w:val="002F02FE"/>
    <w:rsid w:val="002F0D22"/>
    <w:rsid w:val="002F5371"/>
    <w:rsid w:val="002F5DC2"/>
    <w:rsid w:val="00305A16"/>
    <w:rsid w:val="00305C73"/>
    <w:rsid w:val="00311B17"/>
    <w:rsid w:val="00315A29"/>
    <w:rsid w:val="003172DC"/>
    <w:rsid w:val="003203EA"/>
    <w:rsid w:val="00325AE3"/>
    <w:rsid w:val="00326069"/>
    <w:rsid w:val="0033105F"/>
    <w:rsid w:val="00342E5E"/>
    <w:rsid w:val="003457D7"/>
    <w:rsid w:val="0035462D"/>
    <w:rsid w:val="00361217"/>
    <w:rsid w:val="003617D9"/>
    <w:rsid w:val="00363401"/>
    <w:rsid w:val="0036459E"/>
    <w:rsid w:val="00364B41"/>
    <w:rsid w:val="00370BB3"/>
    <w:rsid w:val="00373827"/>
    <w:rsid w:val="003822FC"/>
    <w:rsid w:val="00383096"/>
    <w:rsid w:val="00390FF2"/>
    <w:rsid w:val="0039346C"/>
    <w:rsid w:val="00393A62"/>
    <w:rsid w:val="00395953"/>
    <w:rsid w:val="00397068"/>
    <w:rsid w:val="003A0DA1"/>
    <w:rsid w:val="003A41EF"/>
    <w:rsid w:val="003A4ED8"/>
    <w:rsid w:val="003A5482"/>
    <w:rsid w:val="003B40AD"/>
    <w:rsid w:val="003B5266"/>
    <w:rsid w:val="003C29A6"/>
    <w:rsid w:val="003C2E88"/>
    <w:rsid w:val="003C4E37"/>
    <w:rsid w:val="003D0FD0"/>
    <w:rsid w:val="003D5837"/>
    <w:rsid w:val="003D6B42"/>
    <w:rsid w:val="003D7AAB"/>
    <w:rsid w:val="003E0CF3"/>
    <w:rsid w:val="003E16BE"/>
    <w:rsid w:val="003E5062"/>
    <w:rsid w:val="003E7C7A"/>
    <w:rsid w:val="003F02D2"/>
    <w:rsid w:val="003F29F3"/>
    <w:rsid w:val="003F4B7E"/>
    <w:rsid w:val="003F4E28"/>
    <w:rsid w:val="003F76B6"/>
    <w:rsid w:val="004006E8"/>
    <w:rsid w:val="00401855"/>
    <w:rsid w:val="00403370"/>
    <w:rsid w:val="00410BCC"/>
    <w:rsid w:val="00411D7E"/>
    <w:rsid w:val="00413881"/>
    <w:rsid w:val="00415185"/>
    <w:rsid w:val="004215E2"/>
    <w:rsid w:val="00422977"/>
    <w:rsid w:val="00430FFD"/>
    <w:rsid w:val="00432E90"/>
    <w:rsid w:val="00432FC8"/>
    <w:rsid w:val="004331AB"/>
    <w:rsid w:val="00435A52"/>
    <w:rsid w:val="00445D5F"/>
    <w:rsid w:val="00446C3A"/>
    <w:rsid w:val="00451B41"/>
    <w:rsid w:val="0046011E"/>
    <w:rsid w:val="00465587"/>
    <w:rsid w:val="004659B3"/>
    <w:rsid w:val="00466D81"/>
    <w:rsid w:val="00467DA5"/>
    <w:rsid w:val="00470C62"/>
    <w:rsid w:val="00473C9F"/>
    <w:rsid w:val="00477455"/>
    <w:rsid w:val="00480719"/>
    <w:rsid w:val="004930FA"/>
    <w:rsid w:val="00493750"/>
    <w:rsid w:val="004A1CED"/>
    <w:rsid w:val="004A1F7B"/>
    <w:rsid w:val="004A3BD6"/>
    <w:rsid w:val="004B73BE"/>
    <w:rsid w:val="004C2B03"/>
    <w:rsid w:val="004C37A6"/>
    <w:rsid w:val="004C44D2"/>
    <w:rsid w:val="004C6CDC"/>
    <w:rsid w:val="004D2BA9"/>
    <w:rsid w:val="004D3578"/>
    <w:rsid w:val="004D380D"/>
    <w:rsid w:val="004D7571"/>
    <w:rsid w:val="004E1433"/>
    <w:rsid w:val="004E213A"/>
    <w:rsid w:val="004E2E26"/>
    <w:rsid w:val="004E744A"/>
    <w:rsid w:val="004E7553"/>
    <w:rsid w:val="004F3489"/>
    <w:rsid w:val="004F4540"/>
    <w:rsid w:val="004F50A6"/>
    <w:rsid w:val="004F73A7"/>
    <w:rsid w:val="004F791A"/>
    <w:rsid w:val="00503171"/>
    <w:rsid w:val="00506C28"/>
    <w:rsid w:val="005134D0"/>
    <w:rsid w:val="00534DA0"/>
    <w:rsid w:val="00537809"/>
    <w:rsid w:val="00541A65"/>
    <w:rsid w:val="0054288D"/>
    <w:rsid w:val="00542B41"/>
    <w:rsid w:val="005432D9"/>
    <w:rsid w:val="00543E6C"/>
    <w:rsid w:val="005461F5"/>
    <w:rsid w:val="0054720A"/>
    <w:rsid w:val="005505FF"/>
    <w:rsid w:val="00550D92"/>
    <w:rsid w:val="00552C7D"/>
    <w:rsid w:val="005573E2"/>
    <w:rsid w:val="00561421"/>
    <w:rsid w:val="00563C1F"/>
    <w:rsid w:val="00565087"/>
    <w:rsid w:val="0056573F"/>
    <w:rsid w:val="00570EF7"/>
    <w:rsid w:val="00571279"/>
    <w:rsid w:val="00573250"/>
    <w:rsid w:val="00575FC5"/>
    <w:rsid w:val="0058452C"/>
    <w:rsid w:val="00587B11"/>
    <w:rsid w:val="00590FE3"/>
    <w:rsid w:val="005A13AB"/>
    <w:rsid w:val="005A49C6"/>
    <w:rsid w:val="005A524B"/>
    <w:rsid w:val="005B57A2"/>
    <w:rsid w:val="005B721C"/>
    <w:rsid w:val="005C766E"/>
    <w:rsid w:val="005C7CD5"/>
    <w:rsid w:val="005D18F8"/>
    <w:rsid w:val="005E5D73"/>
    <w:rsid w:val="005F19A9"/>
    <w:rsid w:val="005F3F53"/>
    <w:rsid w:val="00600963"/>
    <w:rsid w:val="00611566"/>
    <w:rsid w:val="006173E6"/>
    <w:rsid w:val="00623E67"/>
    <w:rsid w:val="006264BD"/>
    <w:rsid w:val="00626FC5"/>
    <w:rsid w:val="00627E15"/>
    <w:rsid w:val="006363DB"/>
    <w:rsid w:val="00636720"/>
    <w:rsid w:val="006375C7"/>
    <w:rsid w:val="00642E91"/>
    <w:rsid w:val="006447E2"/>
    <w:rsid w:val="00645FDE"/>
    <w:rsid w:val="00646D99"/>
    <w:rsid w:val="006528D2"/>
    <w:rsid w:val="00656910"/>
    <w:rsid w:val="006574C0"/>
    <w:rsid w:val="00670B9D"/>
    <w:rsid w:val="00670BFF"/>
    <w:rsid w:val="00675BF8"/>
    <w:rsid w:val="00676E2C"/>
    <w:rsid w:val="006778B6"/>
    <w:rsid w:val="006800FB"/>
    <w:rsid w:val="00685CC4"/>
    <w:rsid w:val="00692BDB"/>
    <w:rsid w:val="0069663D"/>
    <w:rsid w:val="00696821"/>
    <w:rsid w:val="00696906"/>
    <w:rsid w:val="006A3825"/>
    <w:rsid w:val="006B18BF"/>
    <w:rsid w:val="006C1AF2"/>
    <w:rsid w:val="006C4AAC"/>
    <w:rsid w:val="006C66D8"/>
    <w:rsid w:val="006C7084"/>
    <w:rsid w:val="006D1301"/>
    <w:rsid w:val="006D1E24"/>
    <w:rsid w:val="006D24A1"/>
    <w:rsid w:val="006D35DE"/>
    <w:rsid w:val="006D45F5"/>
    <w:rsid w:val="006E1057"/>
    <w:rsid w:val="006E1417"/>
    <w:rsid w:val="006E30E3"/>
    <w:rsid w:val="006E342A"/>
    <w:rsid w:val="006E6005"/>
    <w:rsid w:val="006E7936"/>
    <w:rsid w:val="006F4F82"/>
    <w:rsid w:val="006F5265"/>
    <w:rsid w:val="006F6A2C"/>
    <w:rsid w:val="0070519A"/>
    <w:rsid w:val="007069DC"/>
    <w:rsid w:val="00710201"/>
    <w:rsid w:val="007107CA"/>
    <w:rsid w:val="00715AF8"/>
    <w:rsid w:val="0072073A"/>
    <w:rsid w:val="00722AD9"/>
    <w:rsid w:val="00723B23"/>
    <w:rsid w:val="00727460"/>
    <w:rsid w:val="00730271"/>
    <w:rsid w:val="00730D38"/>
    <w:rsid w:val="00731DD2"/>
    <w:rsid w:val="007342B5"/>
    <w:rsid w:val="00734A5B"/>
    <w:rsid w:val="00734C0C"/>
    <w:rsid w:val="00744E76"/>
    <w:rsid w:val="00752EC6"/>
    <w:rsid w:val="00754E0C"/>
    <w:rsid w:val="00757D40"/>
    <w:rsid w:val="007662B5"/>
    <w:rsid w:val="0078032D"/>
    <w:rsid w:val="00781662"/>
    <w:rsid w:val="00781F0F"/>
    <w:rsid w:val="0078727C"/>
    <w:rsid w:val="00787433"/>
    <w:rsid w:val="0078763F"/>
    <w:rsid w:val="0079049D"/>
    <w:rsid w:val="00793DC5"/>
    <w:rsid w:val="00796823"/>
    <w:rsid w:val="007A2E55"/>
    <w:rsid w:val="007B0FBE"/>
    <w:rsid w:val="007B18D8"/>
    <w:rsid w:val="007B2725"/>
    <w:rsid w:val="007B37AF"/>
    <w:rsid w:val="007B4855"/>
    <w:rsid w:val="007C095F"/>
    <w:rsid w:val="007C2DD0"/>
    <w:rsid w:val="007C6317"/>
    <w:rsid w:val="007D3B6C"/>
    <w:rsid w:val="007D469F"/>
    <w:rsid w:val="007D5349"/>
    <w:rsid w:val="007D5F22"/>
    <w:rsid w:val="007D7CA4"/>
    <w:rsid w:val="007E148A"/>
    <w:rsid w:val="007E3934"/>
    <w:rsid w:val="007F0009"/>
    <w:rsid w:val="007F1E9F"/>
    <w:rsid w:val="007F2E08"/>
    <w:rsid w:val="007F391E"/>
    <w:rsid w:val="007F3DF6"/>
    <w:rsid w:val="007F58C0"/>
    <w:rsid w:val="007F6381"/>
    <w:rsid w:val="0080017D"/>
    <w:rsid w:val="008024FA"/>
    <w:rsid w:val="008028A4"/>
    <w:rsid w:val="00802D94"/>
    <w:rsid w:val="00805001"/>
    <w:rsid w:val="00813245"/>
    <w:rsid w:val="0081523D"/>
    <w:rsid w:val="00823CB4"/>
    <w:rsid w:val="00824793"/>
    <w:rsid w:val="00831549"/>
    <w:rsid w:val="00832FC4"/>
    <w:rsid w:val="00840DE0"/>
    <w:rsid w:val="008418FC"/>
    <w:rsid w:val="00843789"/>
    <w:rsid w:val="00844329"/>
    <w:rsid w:val="00847CD0"/>
    <w:rsid w:val="00851024"/>
    <w:rsid w:val="0085243D"/>
    <w:rsid w:val="00853347"/>
    <w:rsid w:val="008539B0"/>
    <w:rsid w:val="008548CB"/>
    <w:rsid w:val="00855E50"/>
    <w:rsid w:val="008607A8"/>
    <w:rsid w:val="008617CE"/>
    <w:rsid w:val="0086354A"/>
    <w:rsid w:val="00865DA0"/>
    <w:rsid w:val="00867EB4"/>
    <w:rsid w:val="008768CA"/>
    <w:rsid w:val="00877A6F"/>
    <w:rsid w:val="00877EF9"/>
    <w:rsid w:val="00880559"/>
    <w:rsid w:val="00880AE5"/>
    <w:rsid w:val="00884BE5"/>
    <w:rsid w:val="008873D1"/>
    <w:rsid w:val="008A458A"/>
    <w:rsid w:val="008A66A6"/>
    <w:rsid w:val="008A7465"/>
    <w:rsid w:val="008B26EC"/>
    <w:rsid w:val="008B4947"/>
    <w:rsid w:val="008B5306"/>
    <w:rsid w:val="008B54E8"/>
    <w:rsid w:val="008B7867"/>
    <w:rsid w:val="008C2E2A"/>
    <w:rsid w:val="008C3057"/>
    <w:rsid w:val="008C5279"/>
    <w:rsid w:val="008D0FEC"/>
    <w:rsid w:val="008D2E4D"/>
    <w:rsid w:val="008D794E"/>
    <w:rsid w:val="008E0226"/>
    <w:rsid w:val="008F2EC1"/>
    <w:rsid w:val="008F396F"/>
    <w:rsid w:val="008F3DCD"/>
    <w:rsid w:val="008F6F4A"/>
    <w:rsid w:val="0090271F"/>
    <w:rsid w:val="00902DB9"/>
    <w:rsid w:val="0090466A"/>
    <w:rsid w:val="00905E5A"/>
    <w:rsid w:val="0090762C"/>
    <w:rsid w:val="00907911"/>
    <w:rsid w:val="00911D61"/>
    <w:rsid w:val="009141D1"/>
    <w:rsid w:val="00917382"/>
    <w:rsid w:val="00917805"/>
    <w:rsid w:val="00923655"/>
    <w:rsid w:val="00923A86"/>
    <w:rsid w:val="009248C6"/>
    <w:rsid w:val="00925EC8"/>
    <w:rsid w:val="00932030"/>
    <w:rsid w:val="009339CB"/>
    <w:rsid w:val="00933CD1"/>
    <w:rsid w:val="00936071"/>
    <w:rsid w:val="009376CD"/>
    <w:rsid w:val="00940212"/>
    <w:rsid w:val="00942413"/>
    <w:rsid w:val="00942EC2"/>
    <w:rsid w:val="009536CA"/>
    <w:rsid w:val="009578B5"/>
    <w:rsid w:val="00957D2B"/>
    <w:rsid w:val="00961B32"/>
    <w:rsid w:val="00962509"/>
    <w:rsid w:val="009648D1"/>
    <w:rsid w:val="00970DB3"/>
    <w:rsid w:val="0097424F"/>
    <w:rsid w:val="00974BB0"/>
    <w:rsid w:val="00975A99"/>
    <w:rsid w:val="00975BCD"/>
    <w:rsid w:val="009761FF"/>
    <w:rsid w:val="00981886"/>
    <w:rsid w:val="009818A2"/>
    <w:rsid w:val="009861A5"/>
    <w:rsid w:val="00987712"/>
    <w:rsid w:val="009928A9"/>
    <w:rsid w:val="009955B2"/>
    <w:rsid w:val="009970EC"/>
    <w:rsid w:val="00997EE1"/>
    <w:rsid w:val="009A0AF3"/>
    <w:rsid w:val="009B0787"/>
    <w:rsid w:val="009B07CD"/>
    <w:rsid w:val="009C19E9"/>
    <w:rsid w:val="009D74A6"/>
    <w:rsid w:val="009E0E87"/>
    <w:rsid w:val="009E2E65"/>
    <w:rsid w:val="009E3F98"/>
    <w:rsid w:val="009E60DD"/>
    <w:rsid w:val="009F0D83"/>
    <w:rsid w:val="009F247A"/>
    <w:rsid w:val="009F5051"/>
    <w:rsid w:val="009F5525"/>
    <w:rsid w:val="00A018F0"/>
    <w:rsid w:val="00A10F02"/>
    <w:rsid w:val="00A11D5F"/>
    <w:rsid w:val="00A12722"/>
    <w:rsid w:val="00A14553"/>
    <w:rsid w:val="00A15AEB"/>
    <w:rsid w:val="00A17176"/>
    <w:rsid w:val="00A204CA"/>
    <w:rsid w:val="00A209D6"/>
    <w:rsid w:val="00A217FA"/>
    <w:rsid w:val="00A22738"/>
    <w:rsid w:val="00A24776"/>
    <w:rsid w:val="00A26CFD"/>
    <w:rsid w:val="00A2792E"/>
    <w:rsid w:val="00A320DA"/>
    <w:rsid w:val="00A35F34"/>
    <w:rsid w:val="00A36F5F"/>
    <w:rsid w:val="00A430EC"/>
    <w:rsid w:val="00A479A3"/>
    <w:rsid w:val="00A47AE3"/>
    <w:rsid w:val="00A509BA"/>
    <w:rsid w:val="00A53724"/>
    <w:rsid w:val="00A54B2B"/>
    <w:rsid w:val="00A56C07"/>
    <w:rsid w:val="00A57A3D"/>
    <w:rsid w:val="00A6240B"/>
    <w:rsid w:val="00A62B00"/>
    <w:rsid w:val="00A673AA"/>
    <w:rsid w:val="00A703B6"/>
    <w:rsid w:val="00A805A8"/>
    <w:rsid w:val="00A82346"/>
    <w:rsid w:val="00A861AA"/>
    <w:rsid w:val="00A95BF7"/>
    <w:rsid w:val="00A95F56"/>
    <w:rsid w:val="00A9671C"/>
    <w:rsid w:val="00A96F6A"/>
    <w:rsid w:val="00AA11B1"/>
    <w:rsid w:val="00AA1553"/>
    <w:rsid w:val="00AA1AC7"/>
    <w:rsid w:val="00AB032C"/>
    <w:rsid w:val="00AB3A78"/>
    <w:rsid w:val="00AB472A"/>
    <w:rsid w:val="00AB53E8"/>
    <w:rsid w:val="00AB5443"/>
    <w:rsid w:val="00AC17BE"/>
    <w:rsid w:val="00AC4BE5"/>
    <w:rsid w:val="00AC6CC7"/>
    <w:rsid w:val="00AD39AB"/>
    <w:rsid w:val="00AD7E7C"/>
    <w:rsid w:val="00AE03D1"/>
    <w:rsid w:val="00AE0BFE"/>
    <w:rsid w:val="00AE0F8A"/>
    <w:rsid w:val="00AE192C"/>
    <w:rsid w:val="00AE1E50"/>
    <w:rsid w:val="00AE1E6F"/>
    <w:rsid w:val="00AE541B"/>
    <w:rsid w:val="00AE7DB1"/>
    <w:rsid w:val="00AF24DA"/>
    <w:rsid w:val="00AF6299"/>
    <w:rsid w:val="00B00EBF"/>
    <w:rsid w:val="00B03ED6"/>
    <w:rsid w:val="00B05380"/>
    <w:rsid w:val="00B05962"/>
    <w:rsid w:val="00B05A60"/>
    <w:rsid w:val="00B10136"/>
    <w:rsid w:val="00B15449"/>
    <w:rsid w:val="00B162A3"/>
    <w:rsid w:val="00B16C2F"/>
    <w:rsid w:val="00B27303"/>
    <w:rsid w:val="00B32EE8"/>
    <w:rsid w:val="00B33C65"/>
    <w:rsid w:val="00B34F32"/>
    <w:rsid w:val="00B453F8"/>
    <w:rsid w:val="00B454DF"/>
    <w:rsid w:val="00B470ED"/>
    <w:rsid w:val="00B47FD1"/>
    <w:rsid w:val="00B516BB"/>
    <w:rsid w:val="00B5751D"/>
    <w:rsid w:val="00B62F89"/>
    <w:rsid w:val="00B63629"/>
    <w:rsid w:val="00B65E0E"/>
    <w:rsid w:val="00B669E9"/>
    <w:rsid w:val="00B72B9A"/>
    <w:rsid w:val="00B7317E"/>
    <w:rsid w:val="00B75011"/>
    <w:rsid w:val="00B7538C"/>
    <w:rsid w:val="00B77A1F"/>
    <w:rsid w:val="00B80A88"/>
    <w:rsid w:val="00B82EB1"/>
    <w:rsid w:val="00B83C1D"/>
    <w:rsid w:val="00B84DB2"/>
    <w:rsid w:val="00B93348"/>
    <w:rsid w:val="00B96915"/>
    <w:rsid w:val="00BB071D"/>
    <w:rsid w:val="00BB3770"/>
    <w:rsid w:val="00BB5C99"/>
    <w:rsid w:val="00BC20B6"/>
    <w:rsid w:val="00BC26E1"/>
    <w:rsid w:val="00BC323D"/>
    <w:rsid w:val="00BC3555"/>
    <w:rsid w:val="00BE17BE"/>
    <w:rsid w:val="00BF0C4B"/>
    <w:rsid w:val="00BF63AC"/>
    <w:rsid w:val="00BF6C52"/>
    <w:rsid w:val="00BF7975"/>
    <w:rsid w:val="00C04D0F"/>
    <w:rsid w:val="00C0572E"/>
    <w:rsid w:val="00C05AB9"/>
    <w:rsid w:val="00C0612C"/>
    <w:rsid w:val="00C12B51"/>
    <w:rsid w:val="00C133B1"/>
    <w:rsid w:val="00C16377"/>
    <w:rsid w:val="00C2141D"/>
    <w:rsid w:val="00C21F95"/>
    <w:rsid w:val="00C24650"/>
    <w:rsid w:val="00C25465"/>
    <w:rsid w:val="00C31806"/>
    <w:rsid w:val="00C33079"/>
    <w:rsid w:val="00C3444B"/>
    <w:rsid w:val="00C34880"/>
    <w:rsid w:val="00C36DB6"/>
    <w:rsid w:val="00C37375"/>
    <w:rsid w:val="00C3771E"/>
    <w:rsid w:val="00C37E71"/>
    <w:rsid w:val="00C542A5"/>
    <w:rsid w:val="00C55A12"/>
    <w:rsid w:val="00C6553E"/>
    <w:rsid w:val="00C83A13"/>
    <w:rsid w:val="00C86C1A"/>
    <w:rsid w:val="00C86F10"/>
    <w:rsid w:val="00C9068C"/>
    <w:rsid w:val="00C92967"/>
    <w:rsid w:val="00C94452"/>
    <w:rsid w:val="00C95398"/>
    <w:rsid w:val="00C954EA"/>
    <w:rsid w:val="00CA3D0C"/>
    <w:rsid w:val="00CA654B"/>
    <w:rsid w:val="00CB72B8"/>
    <w:rsid w:val="00CB7B6B"/>
    <w:rsid w:val="00CC5B3D"/>
    <w:rsid w:val="00CD0BA8"/>
    <w:rsid w:val="00CD1150"/>
    <w:rsid w:val="00CD3D5B"/>
    <w:rsid w:val="00CD4C7B"/>
    <w:rsid w:val="00CD58FE"/>
    <w:rsid w:val="00CE204D"/>
    <w:rsid w:val="00CE6296"/>
    <w:rsid w:val="00CF0BC9"/>
    <w:rsid w:val="00D01DC1"/>
    <w:rsid w:val="00D04FD8"/>
    <w:rsid w:val="00D101C1"/>
    <w:rsid w:val="00D1490C"/>
    <w:rsid w:val="00D16A84"/>
    <w:rsid w:val="00D170DA"/>
    <w:rsid w:val="00D177EE"/>
    <w:rsid w:val="00D222F2"/>
    <w:rsid w:val="00D24562"/>
    <w:rsid w:val="00D25104"/>
    <w:rsid w:val="00D265B6"/>
    <w:rsid w:val="00D27D88"/>
    <w:rsid w:val="00D33BE3"/>
    <w:rsid w:val="00D370EE"/>
    <w:rsid w:val="00D3792D"/>
    <w:rsid w:val="00D37CD7"/>
    <w:rsid w:val="00D41516"/>
    <w:rsid w:val="00D47878"/>
    <w:rsid w:val="00D514DF"/>
    <w:rsid w:val="00D515DF"/>
    <w:rsid w:val="00D528F7"/>
    <w:rsid w:val="00D54820"/>
    <w:rsid w:val="00D55E47"/>
    <w:rsid w:val="00D56AB1"/>
    <w:rsid w:val="00D614E4"/>
    <w:rsid w:val="00D625B0"/>
    <w:rsid w:val="00D62E19"/>
    <w:rsid w:val="00D67CD1"/>
    <w:rsid w:val="00D738D6"/>
    <w:rsid w:val="00D73BAF"/>
    <w:rsid w:val="00D80795"/>
    <w:rsid w:val="00D8102F"/>
    <w:rsid w:val="00D854BE"/>
    <w:rsid w:val="00D862F5"/>
    <w:rsid w:val="00D87E00"/>
    <w:rsid w:val="00D87FD2"/>
    <w:rsid w:val="00D9134D"/>
    <w:rsid w:val="00D92992"/>
    <w:rsid w:val="00D93228"/>
    <w:rsid w:val="00D96D11"/>
    <w:rsid w:val="00D96F10"/>
    <w:rsid w:val="00DA0E79"/>
    <w:rsid w:val="00DA2FEB"/>
    <w:rsid w:val="00DA7A03"/>
    <w:rsid w:val="00DB0DB8"/>
    <w:rsid w:val="00DB1818"/>
    <w:rsid w:val="00DB25F2"/>
    <w:rsid w:val="00DB4CA1"/>
    <w:rsid w:val="00DC309B"/>
    <w:rsid w:val="00DC4DA2"/>
    <w:rsid w:val="00DC5261"/>
    <w:rsid w:val="00DC5E05"/>
    <w:rsid w:val="00DD7F55"/>
    <w:rsid w:val="00DE25D2"/>
    <w:rsid w:val="00DE40B2"/>
    <w:rsid w:val="00DF2459"/>
    <w:rsid w:val="00DF2600"/>
    <w:rsid w:val="00DF7C20"/>
    <w:rsid w:val="00E0017B"/>
    <w:rsid w:val="00E01A63"/>
    <w:rsid w:val="00E038FB"/>
    <w:rsid w:val="00E0534A"/>
    <w:rsid w:val="00E13BE9"/>
    <w:rsid w:val="00E20D74"/>
    <w:rsid w:val="00E26CB4"/>
    <w:rsid w:val="00E27E6D"/>
    <w:rsid w:val="00E36C7F"/>
    <w:rsid w:val="00E46C08"/>
    <w:rsid w:val="00E471CF"/>
    <w:rsid w:val="00E52AC8"/>
    <w:rsid w:val="00E557CF"/>
    <w:rsid w:val="00E558C7"/>
    <w:rsid w:val="00E62835"/>
    <w:rsid w:val="00E63E77"/>
    <w:rsid w:val="00E6480E"/>
    <w:rsid w:val="00E64BA5"/>
    <w:rsid w:val="00E67894"/>
    <w:rsid w:val="00E77645"/>
    <w:rsid w:val="00E83697"/>
    <w:rsid w:val="00E859B6"/>
    <w:rsid w:val="00E85B37"/>
    <w:rsid w:val="00E87746"/>
    <w:rsid w:val="00E913F4"/>
    <w:rsid w:val="00E92F31"/>
    <w:rsid w:val="00EA66C9"/>
    <w:rsid w:val="00EB2565"/>
    <w:rsid w:val="00EB3FB8"/>
    <w:rsid w:val="00EB4E3D"/>
    <w:rsid w:val="00EB5803"/>
    <w:rsid w:val="00EB5D32"/>
    <w:rsid w:val="00EC4A25"/>
    <w:rsid w:val="00EC594D"/>
    <w:rsid w:val="00ED7662"/>
    <w:rsid w:val="00EE1625"/>
    <w:rsid w:val="00EE17B8"/>
    <w:rsid w:val="00EE1B28"/>
    <w:rsid w:val="00EE7B83"/>
    <w:rsid w:val="00EF36DE"/>
    <w:rsid w:val="00EF612C"/>
    <w:rsid w:val="00EF7B88"/>
    <w:rsid w:val="00F002D6"/>
    <w:rsid w:val="00F025A2"/>
    <w:rsid w:val="00F02A1B"/>
    <w:rsid w:val="00F036E9"/>
    <w:rsid w:val="00F060CC"/>
    <w:rsid w:val="00F064FB"/>
    <w:rsid w:val="00F07388"/>
    <w:rsid w:val="00F12C51"/>
    <w:rsid w:val="00F16535"/>
    <w:rsid w:val="00F17169"/>
    <w:rsid w:val="00F2026E"/>
    <w:rsid w:val="00F2210A"/>
    <w:rsid w:val="00F251A6"/>
    <w:rsid w:val="00F26F18"/>
    <w:rsid w:val="00F27B77"/>
    <w:rsid w:val="00F300F2"/>
    <w:rsid w:val="00F31372"/>
    <w:rsid w:val="00F37743"/>
    <w:rsid w:val="00F40C2F"/>
    <w:rsid w:val="00F42493"/>
    <w:rsid w:val="00F447B4"/>
    <w:rsid w:val="00F44961"/>
    <w:rsid w:val="00F45C76"/>
    <w:rsid w:val="00F467EB"/>
    <w:rsid w:val="00F53B7A"/>
    <w:rsid w:val="00F54A3D"/>
    <w:rsid w:val="00F54CB0"/>
    <w:rsid w:val="00F54FA6"/>
    <w:rsid w:val="00F5597D"/>
    <w:rsid w:val="00F579CD"/>
    <w:rsid w:val="00F64A7B"/>
    <w:rsid w:val="00F653B8"/>
    <w:rsid w:val="00F71B89"/>
    <w:rsid w:val="00F7353C"/>
    <w:rsid w:val="00F75FE0"/>
    <w:rsid w:val="00F7615D"/>
    <w:rsid w:val="00F767C7"/>
    <w:rsid w:val="00F76F8F"/>
    <w:rsid w:val="00F87048"/>
    <w:rsid w:val="00F87257"/>
    <w:rsid w:val="00F90960"/>
    <w:rsid w:val="00F9411D"/>
    <w:rsid w:val="00F941DF"/>
    <w:rsid w:val="00F94F42"/>
    <w:rsid w:val="00F955B5"/>
    <w:rsid w:val="00FA1266"/>
    <w:rsid w:val="00FA4E29"/>
    <w:rsid w:val="00FB04E7"/>
    <w:rsid w:val="00FB1CCF"/>
    <w:rsid w:val="00FB36FA"/>
    <w:rsid w:val="00FC0AB9"/>
    <w:rsid w:val="00FC1192"/>
    <w:rsid w:val="00FC13D4"/>
    <w:rsid w:val="00FC461F"/>
    <w:rsid w:val="00FD0A42"/>
    <w:rsid w:val="00FD0E1D"/>
    <w:rsid w:val="00FD2AAC"/>
    <w:rsid w:val="00FD2BC5"/>
    <w:rsid w:val="00FD669A"/>
    <w:rsid w:val="00FE0CF4"/>
    <w:rsid w:val="00FE106D"/>
    <w:rsid w:val="00FE251B"/>
    <w:rsid w:val="00FE4F1F"/>
    <w:rsid w:val="00FF2A17"/>
    <w:rsid w:val="0204CFD7"/>
    <w:rsid w:val="056140F1"/>
    <w:rsid w:val="076F3DE0"/>
    <w:rsid w:val="07F39D68"/>
    <w:rsid w:val="0916A8A6"/>
    <w:rsid w:val="09DA71ED"/>
    <w:rsid w:val="0AD5D2AC"/>
    <w:rsid w:val="0BA7958E"/>
    <w:rsid w:val="0D98B0C0"/>
    <w:rsid w:val="0E9E8831"/>
    <w:rsid w:val="136812AF"/>
    <w:rsid w:val="1671BC67"/>
    <w:rsid w:val="1A5ED89B"/>
    <w:rsid w:val="1ADB84A4"/>
    <w:rsid w:val="1C88DAB3"/>
    <w:rsid w:val="2015D88E"/>
    <w:rsid w:val="20884906"/>
    <w:rsid w:val="241EC593"/>
    <w:rsid w:val="25C62966"/>
    <w:rsid w:val="2944CCDB"/>
    <w:rsid w:val="2A973E17"/>
    <w:rsid w:val="31FDC749"/>
    <w:rsid w:val="32240A4E"/>
    <w:rsid w:val="33477F05"/>
    <w:rsid w:val="3454A10A"/>
    <w:rsid w:val="359B3DD1"/>
    <w:rsid w:val="36D3EB59"/>
    <w:rsid w:val="377EF9E3"/>
    <w:rsid w:val="37F64B76"/>
    <w:rsid w:val="39165EE8"/>
    <w:rsid w:val="4336F69F"/>
    <w:rsid w:val="47A5F2FD"/>
    <w:rsid w:val="4D546C26"/>
    <w:rsid w:val="529EC97C"/>
    <w:rsid w:val="546DF720"/>
    <w:rsid w:val="57462350"/>
    <w:rsid w:val="5E5E5445"/>
    <w:rsid w:val="5F0045B6"/>
    <w:rsid w:val="60A1EC4A"/>
    <w:rsid w:val="63C5C284"/>
    <w:rsid w:val="683398EB"/>
    <w:rsid w:val="6F9DC3CC"/>
    <w:rsid w:val="700DA834"/>
    <w:rsid w:val="72D5DAF5"/>
    <w:rsid w:val="73EF9F14"/>
    <w:rsid w:val="73FFE937"/>
    <w:rsid w:val="77B7090A"/>
    <w:rsid w:val="7A31C166"/>
    <w:rsid w:val="7B0771F1"/>
    <w:rsid w:val="7E64E1E3"/>
    <w:rsid w:val="7FE2991E"/>
    <w:rsid w:val="7FE2BE7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27A3252-F373-4461-9F1A-EDE6F78E2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aliases w:val="cap,cap Char,Caption Char,Caption Char1 Char,cap Char Char1,Caption Char Char1 Char,cap Char2,题注"/>
    <w:basedOn w:val="Normal"/>
    <w:next w:val="Normal"/>
    <w:link w:val="CaptionChar1"/>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2"/>
      </w:numPr>
      <w:contextualSpacing/>
    </w:pPr>
  </w:style>
  <w:style w:type="paragraph" w:styleId="ListBullet2">
    <w:name w:val="List Bullet 2"/>
    <w:basedOn w:val="Normal"/>
    <w:rsid w:val="003F76B6"/>
    <w:pPr>
      <w:numPr>
        <w:numId w:val="3"/>
      </w:numPr>
      <w:contextualSpacing/>
    </w:pPr>
  </w:style>
  <w:style w:type="paragraph" w:styleId="ListBullet3">
    <w:name w:val="List Bullet 3"/>
    <w:basedOn w:val="Normal"/>
    <w:rsid w:val="003F76B6"/>
    <w:pPr>
      <w:numPr>
        <w:numId w:val="4"/>
      </w:numPr>
      <w:contextualSpacing/>
    </w:pPr>
  </w:style>
  <w:style w:type="paragraph" w:styleId="ListBullet4">
    <w:name w:val="List Bullet 4"/>
    <w:basedOn w:val="Normal"/>
    <w:rsid w:val="003F76B6"/>
    <w:pPr>
      <w:numPr>
        <w:numId w:val="5"/>
      </w:numPr>
      <w:contextualSpacing/>
    </w:pPr>
  </w:style>
  <w:style w:type="paragraph" w:styleId="ListBullet5">
    <w:name w:val="List Bullet 5"/>
    <w:basedOn w:val="Normal"/>
    <w:rsid w:val="003F76B6"/>
    <w:pPr>
      <w:numPr>
        <w:numId w:val="6"/>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7"/>
      </w:numPr>
      <w:contextualSpacing/>
    </w:pPr>
  </w:style>
  <w:style w:type="paragraph" w:styleId="ListNumber2">
    <w:name w:val="List Number 2"/>
    <w:basedOn w:val="Normal"/>
    <w:rsid w:val="003F76B6"/>
    <w:pPr>
      <w:numPr>
        <w:numId w:val="8"/>
      </w:numPr>
      <w:contextualSpacing/>
    </w:pPr>
  </w:style>
  <w:style w:type="paragraph" w:styleId="ListNumber3">
    <w:name w:val="List Number 3"/>
    <w:basedOn w:val="Normal"/>
    <w:rsid w:val="003F76B6"/>
    <w:pPr>
      <w:numPr>
        <w:numId w:val="9"/>
      </w:numPr>
      <w:contextualSpacing/>
    </w:pPr>
  </w:style>
  <w:style w:type="paragraph" w:styleId="ListNumber4">
    <w:name w:val="List Number 4"/>
    <w:basedOn w:val="Normal"/>
    <w:rsid w:val="003F76B6"/>
    <w:pPr>
      <w:numPr>
        <w:numId w:val="10"/>
      </w:numPr>
      <w:contextualSpacing/>
    </w:pPr>
  </w:style>
  <w:style w:type="paragraph" w:styleId="ListNumber5">
    <w:name w:val="List Number 5"/>
    <w:basedOn w:val="Normal"/>
    <w:rsid w:val="003F76B6"/>
    <w:pPr>
      <w:numPr>
        <w:numId w:val="11"/>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aliases w:val="TableGrid,网格型"/>
    <w:basedOn w:val="TableNormal"/>
    <w:qFormat/>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rPr>
      <w:sz w:val="16"/>
      <w:szCs w:val="16"/>
    </w:rPr>
  </w:style>
  <w:style w:type="character" w:customStyle="1" w:styleId="normaltextrun">
    <w:name w:val="normaltextrun"/>
    <w:basedOn w:val="DefaultParagraphFont"/>
    <w:rsid w:val="00EE7B83"/>
  </w:style>
  <w:style w:type="character" w:customStyle="1" w:styleId="eop">
    <w:name w:val="eop"/>
    <w:basedOn w:val="DefaultParagraphFont"/>
    <w:rsid w:val="00EE7B83"/>
  </w:style>
  <w:style w:type="paragraph" w:customStyle="1" w:styleId="paragraph">
    <w:name w:val="paragraph"/>
    <w:basedOn w:val="Normal"/>
    <w:rsid w:val="00DE40B2"/>
    <w:pPr>
      <w:spacing w:before="100" w:beforeAutospacing="1" w:after="100" w:afterAutospacing="1"/>
    </w:pPr>
    <w:rPr>
      <w:sz w:val="24"/>
      <w:szCs w:val="24"/>
      <w:lang w:val="en-US"/>
    </w:rPr>
  </w:style>
  <w:style w:type="character" w:styleId="Mention">
    <w:name w:val="Mention"/>
    <w:basedOn w:val="DefaultParagraphFont"/>
    <w:uiPriority w:val="99"/>
    <w:unhideWhenUsed/>
    <w:rsid w:val="009578B5"/>
    <w:rPr>
      <w:color w:val="2B579A"/>
      <w:shd w:val="clear" w:color="auto" w:fill="E1DFDD"/>
    </w:rPr>
  </w:style>
  <w:style w:type="paragraph" w:customStyle="1" w:styleId="Proposal">
    <w:name w:val="Proposal"/>
    <w:basedOn w:val="BodyText"/>
    <w:link w:val="ProposalChar"/>
    <w:qFormat/>
    <w:rsid w:val="00CD3D5B"/>
    <w:pPr>
      <w:numPr>
        <w:numId w:val="13"/>
      </w:numPr>
      <w:tabs>
        <w:tab w:val="left" w:pos="1701"/>
      </w:tabs>
      <w:spacing w:line="259" w:lineRule="auto"/>
      <w:ind w:left="1559" w:hanging="1559"/>
    </w:pPr>
    <w:rPr>
      <w:rFonts w:ascii="Arial" w:eastAsiaTheme="minorHAnsi" w:hAnsi="Arial" w:cstheme="minorBidi"/>
      <w:b/>
      <w:bCs/>
      <w:szCs w:val="22"/>
      <w:lang w:val="en-US" w:eastAsia="zh-CN"/>
    </w:rPr>
  </w:style>
  <w:style w:type="character" w:customStyle="1" w:styleId="ProposalChar">
    <w:name w:val="Proposal Char"/>
    <w:basedOn w:val="DefaultParagraphFont"/>
    <w:link w:val="Proposal"/>
    <w:qFormat/>
    <w:rsid w:val="00CD3D5B"/>
    <w:rPr>
      <w:rFonts w:ascii="Arial" w:eastAsiaTheme="minorHAnsi" w:hAnsi="Arial" w:cstheme="minorBidi"/>
      <w:b/>
      <w:bCs/>
      <w:szCs w:val="22"/>
      <w:lang w:val="en-US" w:eastAsia="zh-CN"/>
    </w:rPr>
  </w:style>
  <w:style w:type="character" w:customStyle="1" w:styleId="CaptionChar1">
    <w:name w:val="Caption Char1"/>
    <w:aliases w:val="cap Char1,cap Char Char,Caption Char Char,Caption Char1 Char Char,cap Char Char1 Char,Caption Char Char1 Char Char,cap Char2 Char,题注 Char"/>
    <w:link w:val="Caption"/>
    <w:rsid w:val="007D5F22"/>
    <w:rPr>
      <w:i/>
      <w:iCs/>
      <w:color w:val="44546A" w:themeColor="text2"/>
      <w:sz w:val="18"/>
      <w:szCs w:val="18"/>
      <w:lang w:eastAsia="en-US"/>
    </w:rPr>
  </w:style>
  <w:style w:type="paragraph" w:styleId="Revision">
    <w:name w:val="Revision"/>
    <w:hidden/>
    <w:uiPriority w:val="99"/>
    <w:semiHidden/>
    <w:rsid w:val="00AB53E8"/>
    <w:rPr>
      <w:lang w:eastAsia="en-US"/>
    </w:rPr>
  </w:style>
  <w:style w:type="character" w:customStyle="1" w:styleId="findhit">
    <w:name w:val="findhit"/>
    <w:basedOn w:val="DefaultParagraphFont"/>
    <w:rsid w:val="009648D1"/>
  </w:style>
  <w:style w:type="paragraph" w:customStyle="1" w:styleId="Agreement">
    <w:name w:val="Agreement"/>
    <w:basedOn w:val="Normal"/>
    <w:next w:val="Normal"/>
    <w:uiPriority w:val="99"/>
    <w:qFormat/>
    <w:rsid w:val="00AF6299"/>
    <w:pPr>
      <w:numPr>
        <w:numId w:val="29"/>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BE17B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E17BE"/>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412514">
      <w:bodyDiv w:val="1"/>
      <w:marLeft w:val="0"/>
      <w:marRight w:val="0"/>
      <w:marTop w:val="0"/>
      <w:marBottom w:val="0"/>
      <w:divBdr>
        <w:top w:val="none" w:sz="0" w:space="0" w:color="auto"/>
        <w:left w:val="none" w:sz="0" w:space="0" w:color="auto"/>
        <w:bottom w:val="none" w:sz="0" w:space="0" w:color="auto"/>
        <w:right w:val="none" w:sz="0" w:space="0" w:color="auto"/>
      </w:divBdr>
      <w:divsChild>
        <w:div w:id="1392388376">
          <w:marLeft w:val="0"/>
          <w:marRight w:val="0"/>
          <w:marTop w:val="0"/>
          <w:marBottom w:val="0"/>
          <w:divBdr>
            <w:top w:val="none" w:sz="0" w:space="0" w:color="auto"/>
            <w:left w:val="none" w:sz="0" w:space="0" w:color="auto"/>
            <w:bottom w:val="none" w:sz="0" w:space="0" w:color="auto"/>
            <w:right w:val="none" w:sz="0" w:space="0" w:color="auto"/>
          </w:divBdr>
        </w:div>
        <w:div w:id="1985544764">
          <w:marLeft w:val="0"/>
          <w:marRight w:val="0"/>
          <w:marTop w:val="0"/>
          <w:marBottom w:val="0"/>
          <w:divBdr>
            <w:top w:val="none" w:sz="0" w:space="0" w:color="auto"/>
            <w:left w:val="none" w:sz="0" w:space="0" w:color="auto"/>
            <w:bottom w:val="none" w:sz="0" w:space="0" w:color="auto"/>
            <w:right w:val="none" w:sz="0" w:space="0" w:color="auto"/>
          </w:divBdr>
          <w:divsChild>
            <w:div w:id="42562211">
              <w:marLeft w:val="0"/>
              <w:marRight w:val="0"/>
              <w:marTop w:val="0"/>
              <w:marBottom w:val="0"/>
              <w:divBdr>
                <w:top w:val="none" w:sz="0" w:space="0" w:color="auto"/>
                <w:left w:val="none" w:sz="0" w:space="0" w:color="auto"/>
                <w:bottom w:val="none" w:sz="0" w:space="0" w:color="auto"/>
                <w:right w:val="none" w:sz="0" w:space="0" w:color="auto"/>
              </w:divBdr>
            </w:div>
            <w:div w:id="500511790">
              <w:marLeft w:val="0"/>
              <w:marRight w:val="0"/>
              <w:marTop w:val="0"/>
              <w:marBottom w:val="0"/>
              <w:divBdr>
                <w:top w:val="none" w:sz="0" w:space="0" w:color="auto"/>
                <w:left w:val="none" w:sz="0" w:space="0" w:color="auto"/>
                <w:bottom w:val="none" w:sz="0" w:space="0" w:color="auto"/>
                <w:right w:val="none" w:sz="0" w:space="0" w:color="auto"/>
              </w:divBdr>
            </w:div>
            <w:div w:id="512571072">
              <w:marLeft w:val="0"/>
              <w:marRight w:val="0"/>
              <w:marTop w:val="0"/>
              <w:marBottom w:val="0"/>
              <w:divBdr>
                <w:top w:val="none" w:sz="0" w:space="0" w:color="auto"/>
                <w:left w:val="none" w:sz="0" w:space="0" w:color="auto"/>
                <w:bottom w:val="none" w:sz="0" w:space="0" w:color="auto"/>
                <w:right w:val="none" w:sz="0" w:space="0" w:color="auto"/>
              </w:divBdr>
            </w:div>
            <w:div w:id="862398110">
              <w:marLeft w:val="0"/>
              <w:marRight w:val="0"/>
              <w:marTop w:val="0"/>
              <w:marBottom w:val="0"/>
              <w:divBdr>
                <w:top w:val="none" w:sz="0" w:space="0" w:color="auto"/>
                <w:left w:val="none" w:sz="0" w:space="0" w:color="auto"/>
                <w:bottom w:val="none" w:sz="0" w:space="0" w:color="auto"/>
                <w:right w:val="none" w:sz="0" w:space="0" w:color="auto"/>
              </w:divBdr>
            </w:div>
            <w:div w:id="1230188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798794">
      <w:bodyDiv w:val="1"/>
      <w:marLeft w:val="0"/>
      <w:marRight w:val="0"/>
      <w:marTop w:val="0"/>
      <w:marBottom w:val="0"/>
      <w:divBdr>
        <w:top w:val="none" w:sz="0" w:space="0" w:color="auto"/>
        <w:left w:val="none" w:sz="0" w:space="0" w:color="auto"/>
        <w:bottom w:val="none" w:sz="0" w:space="0" w:color="auto"/>
        <w:right w:val="none" w:sz="0" w:space="0" w:color="auto"/>
      </w:divBdr>
    </w:div>
    <w:div w:id="1589341132">
      <w:bodyDiv w:val="1"/>
      <w:marLeft w:val="0"/>
      <w:marRight w:val="0"/>
      <w:marTop w:val="0"/>
      <w:marBottom w:val="0"/>
      <w:divBdr>
        <w:top w:val="none" w:sz="0" w:space="0" w:color="auto"/>
        <w:left w:val="none" w:sz="0" w:space="0" w:color="auto"/>
        <w:bottom w:val="none" w:sz="0" w:space="0" w:color="auto"/>
        <w:right w:val="none" w:sz="0" w:space="0" w:color="auto"/>
      </w:divBdr>
    </w:div>
    <w:div w:id="2083525397">
      <w:bodyDiv w:val="1"/>
      <w:marLeft w:val="0"/>
      <w:marRight w:val="0"/>
      <w:marTop w:val="0"/>
      <w:marBottom w:val="0"/>
      <w:divBdr>
        <w:top w:val="none" w:sz="0" w:space="0" w:color="auto"/>
        <w:left w:val="none" w:sz="0" w:space="0" w:color="auto"/>
        <w:bottom w:val="none" w:sz="0" w:space="0" w:color="auto"/>
        <w:right w:val="none" w:sz="0" w:space="0" w:color="auto"/>
      </w:divBdr>
      <w:divsChild>
        <w:div w:id="238447867">
          <w:marLeft w:val="0"/>
          <w:marRight w:val="0"/>
          <w:marTop w:val="0"/>
          <w:marBottom w:val="0"/>
          <w:divBdr>
            <w:top w:val="none" w:sz="0" w:space="0" w:color="auto"/>
            <w:left w:val="none" w:sz="0" w:space="0" w:color="auto"/>
            <w:bottom w:val="none" w:sz="0" w:space="0" w:color="auto"/>
            <w:right w:val="none" w:sz="0" w:space="0" w:color="auto"/>
          </w:divBdr>
        </w:div>
        <w:div w:id="1852136371">
          <w:marLeft w:val="0"/>
          <w:marRight w:val="0"/>
          <w:marTop w:val="0"/>
          <w:marBottom w:val="0"/>
          <w:divBdr>
            <w:top w:val="none" w:sz="0" w:space="0" w:color="auto"/>
            <w:left w:val="none" w:sz="0" w:space="0" w:color="auto"/>
            <w:bottom w:val="none" w:sz="0" w:space="0" w:color="auto"/>
            <w:right w:val="none" w:sz="0" w:space="0" w:color="auto"/>
          </w:divBdr>
          <w:divsChild>
            <w:div w:id="603269936">
              <w:marLeft w:val="0"/>
              <w:marRight w:val="0"/>
              <w:marTop w:val="0"/>
              <w:marBottom w:val="0"/>
              <w:divBdr>
                <w:top w:val="none" w:sz="0" w:space="0" w:color="auto"/>
                <w:left w:val="none" w:sz="0" w:space="0" w:color="auto"/>
                <w:bottom w:val="none" w:sz="0" w:space="0" w:color="auto"/>
                <w:right w:val="none" w:sz="0" w:space="0" w:color="auto"/>
              </w:divBdr>
            </w:div>
            <w:div w:id="815023983">
              <w:marLeft w:val="0"/>
              <w:marRight w:val="0"/>
              <w:marTop w:val="0"/>
              <w:marBottom w:val="0"/>
              <w:divBdr>
                <w:top w:val="none" w:sz="0" w:space="0" w:color="auto"/>
                <w:left w:val="none" w:sz="0" w:space="0" w:color="auto"/>
                <w:bottom w:val="none" w:sz="0" w:space="0" w:color="auto"/>
                <w:right w:val="none" w:sz="0" w:space="0" w:color="auto"/>
              </w:divBdr>
            </w:div>
            <w:div w:id="1406881592">
              <w:marLeft w:val="0"/>
              <w:marRight w:val="0"/>
              <w:marTop w:val="0"/>
              <w:marBottom w:val="0"/>
              <w:divBdr>
                <w:top w:val="none" w:sz="0" w:space="0" w:color="auto"/>
                <w:left w:val="none" w:sz="0" w:space="0" w:color="auto"/>
                <w:bottom w:val="none" w:sz="0" w:space="0" w:color="auto"/>
                <w:right w:val="none" w:sz="0" w:space="0" w:color="auto"/>
              </w:divBdr>
            </w:div>
            <w:div w:id="1754164675">
              <w:marLeft w:val="0"/>
              <w:marRight w:val="0"/>
              <w:marTop w:val="0"/>
              <w:marBottom w:val="0"/>
              <w:divBdr>
                <w:top w:val="none" w:sz="0" w:space="0" w:color="auto"/>
                <w:left w:val="none" w:sz="0" w:space="0" w:color="auto"/>
                <w:bottom w:val="none" w:sz="0" w:space="0" w:color="auto"/>
                <w:right w:val="none" w:sz="0" w:space="0" w:color="auto"/>
              </w:divBdr>
            </w:div>
            <w:div w:id="1806847196">
              <w:marLeft w:val="0"/>
              <w:marRight w:val="0"/>
              <w:marTop w:val="0"/>
              <w:marBottom w:val="0"/>
              <w:divBdr>
                <w:top w:val="none" w:sz="0" w:space="0" w:color="auto"/>
                <w:left w:val="none" w:sz="0" w:space="0" w:color="auto"/>
                <w:bottom w:val="none" w:sz="0" w:space="0" w:color="auto"/>
                <w:right w:val="none" w:sz="0" w:space="0" w:color="auto"/>
              </w:divBdr>
            </w:div>
          </w:divsChild>
        </w:div>
        <w:div w:id="20550327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RBI5PAMIO524-1616901215-44061</_dlc_DocId>
    <_dlc_DocIdUrl xmlns="71c5aaf6-e6ce-465b-b873-5148d2a4c105">
      <Url>https://nokia.sharepoint.com/sites/gxp/_layouts/15/DocIdRedir.aspx?ID=RBI5PAMIO524-1616901215-44061</Url>
      <Description>RBI5PAMIO524-1616901215-44061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B080174F-E48F-4209-8558-0EC41506A309}">
  <ds:schemaRefs>
    <ds:schemaRef ds:uri="http://schemas.openxmlformats.org/officeDocument/2006/bibliography"/>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333</TotalTime>
  <Pages>1</Pages>
  <Words>1763</Words>
  <Characters>10050</Characters>
  <Application>Microsoft Office Word</Application>
  <DocSecurity>4</DocSecurity>
  <Lines>83</Lines>
  <Paragraphs>23</Paragraphs>
  <ScaleCrop>false</ScaleCrop>
  <Manager/>
  <Company>Nokia</Company>
  <LinksUpToDate>false</LinksUpToDate>
  <CharactersWithSpaces>11790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Baracca, Paolo (Nokia - DE/Munich)</cp:lastModifiedBy>
  <cp:revision>117</cp:revision>
  <dcterms:created xsi:type="dcterms:W3CDTF">2025-02-04T02:00:00Z</dcterms:created>
  <dcterms:modified xsi:type="dcterms:W3CDTF">2025-03-27T08:08:00Z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e5d81b4f-35ca-4b4e-a640-34ca853a4a37</vt:lpwstr>
  </property>
</Properties>
</file>